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56383" w:rsidTr="00D9561B" w14:paraId="52FAA900" w14:textId="77777777">
        <w:trPr>
          <w:trHeight w:val="1514"/>
        </w:trPr>
        <w:tc>
          <w:tcPr>
            <w:tcW w:w="7522" w:type="dxa"/>
            <w:tcBorders>
              <w:top w:val="nil"/>
              <w:left w:val="nil"/>
              <w:bottom w:val="nil"/>
              <w:right w:val="nil"/>
            </w:tcBorders>
            <w:tcMar>
              <w:left w:w="0" w:type="dxa"/>
              <w:right w:w="0" w:type="dxa"/>
            </w:tcMar>
          </w:tcPr>
          <w:p w:rsidR="00374412" w:rsidP="00D9561B" w:rsidRDefault="0012341E" w14:paraId="738F50F4" w14:textId="77777777">
            <w:r>
              <w:t>De v</w:t>
            </w:r>
            <w:r w:rsidR="008E3932">
              <w:t>oorzitter van de Tweede Kamer der Staten-Generaal</w:t>
            </w:r>
          </w:p>
          <w:p w:rsidR="00374412" w:rsidP="00D9561B" w:rsidRDefault="0012341E" w14:paraId="5C219813" w14:textId="77777777">
            <w:r>
              <w:t>Postbus 20018</w:t>
            </w:r>
          </w:p>
          <w:p w:rsidR="008E3932" w:rsidP="00D9561B" w:rsidRDefault="0012341E" w14:paraId="0FD3FF6D" w14:textId="453DE5E8">
            <w:r>
              <w:t xml:space="preserve">2500 EA </w:t>
            </w:r>
            <w:r w:rsidR="00C57B76">
              <w:t xml:space="preserve"> </w:t>
            </w:r>
            <w:r>
              <w:t>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56383" w:rsidTr="009C536A" w14:paraId="7BF197A8" w14:textId="77777777">
        <w:trPr>
          <w:trHeight w:val="289" w:hRule="exact"/>
        </w:trPr>
        <w:tc>
          <w:tcPr>
            <w:tcW w:w="928" w:type="dxa"/>
          </w:tcPr>
          <w:p w:rsidRPr="00434042" w:rsidR="0005404B" w:rsidP="00FF66F9" w:rsidRDefault="0012341E" w14:paraId="75324BE0" w14:textId="77777777">
            <w:pPr>
              <w:rPr>
                <w:lang w:eastAsia="en-US"/>
              </w:rPr>
            </w:pPr>
            <w:r>
              <w:rPr>
                <w:lang w:eastAsia="en-US"/>
              </w:rPr>
              <w:t>Datum</w:t>
            </w:r>
          </w:p>
        </w:tc>
        <w:tc>
          <w:tcPr>
            <w:tcW w:w="6572" w:type="dxa"/>
          </w:tcPr>
          <w:p w:rsidRPr="00434042" w:rsidR="0005404B" w:rsidP="00FF66F9" w:rsidRDefault="003A0F2B" w14:paraId="2595B947" w14:textId="2C178D25">
            <w:pPr>
              <w:rPr>
                <w:lang w:eastAsia="en-US"/>
              </w:rPr>
            </w:pPr>
            <w:r>
              <w:rPr>
                <w:lang w:eastAsia="en-US"/>
              </w:rPr>
              <w:t>16 mei 2023</w:t>
            </w:r>
          </w:p>
        </w:tc>
      </w:tr>
      <w:tr w:rsidR="00656383" w:rsidTr="009C536A" w14:paraId="45AF3F96" w14:textId="77777777">
        <w:trPr>
          <w:trHeight w:val="368"/>
        </w:trPr>
        <w:tc>
          <w:tcPr>
            <w:tcW w:w="928" w:type="dxa"/>
          </w:tcPr>
          <w:p w:rsidR="0005404B" w:rsidP="00FF66F9" w:rsidRDefault="0012341E" w14:paraId="7E53F114" w14:textId="77777777">
            <w:pPr>
              <w:rPr>
                <w:lang w:eastAsia="en-US"/>
              </w:rPr>
            </w:pPr>
            <w:r>
              <w:rPr>
                <w:lang w:eastAsia="en-US"/>
              </w:rPr>
              <w:t>Betreft</w:t>
            </w:r>
          </w:p>
        </w:tc>
        <w:tc>
          <w:tcPr>
            <w:tcW w:w="6572" w:type="dxa"/>
          </w:tcPr>
          <w:p w:rsidR="0005404B" w:rsidP="00FF66F9" w:rsidRDefault="00037F20" w14:paraId="75547F94" w14:textId="0759CA47">
            <w:pPr>
              <w:rPr>
                <w:lang w:eastAsia="en-US"/>
              </w:rPr>
            </w:pPr>
            <w:r>
              <w:rPr>
                <w:lang w:eastAsia="en-US"/>
              </w:rPr>
              <w:t>Voortgang</w:t>
            </w:r>
            <w:r w:rsidR="004D69D0">
              <w:rPr>
                <w:lang w:eastAsia="en-US"/>
              </w:rPr>
              <w:t xml:space="preserve"> </w:t>
            </w:r>
            <w:r w:rsidR="00E77EE7">
              <w:rPr>
                <w:lang w:eastAsia="en-US"/>
              </w:rPr>
              <w:t xml:space="preserve">Sterk </w:t>
            </w:r>
            <w:r>
              <w:rPr>
                <w:lang w:eastAsia="en-US"/>
              </w:rPr>
              <w:t>t</w:t>
            </w:r>
            <w:r w:rsidR="00E77EE7">
              <w:rPr>
                <w:lang w:eastAsia="en-US"/>
              </w:rPr>
              <w:t>echniekonderwij</w:t>
            </w:r>
            <w:r w:rsidR="004D69D0">
              <w:rPr>
                <w:lang w:eastAsia="en-US"/>
              </w:rPr>
              <w:t>s</w:t>
            </w:r>
          </w:p>
        </w:tc>
      </w:tr>
    </w:tbl>
    <w:tbl>
      <w:tblPr>
        <w:tblpPr w:leftFromText="142" w:rightFromText="142" w:vertAnchor="page" w:horzAnchor="page" w:tblpX="8929" w:tblpY="2693"/>
        <w:tblOverlap w:val="never"/>
        <w:tblW w:w="2160" w:type="dxa"/>
        <w:tblCellMar>
          <w:left w:w="0" w:type="dxa"/>
          <w:right w:w="0" w:type="dxa"/>
        </w:tblCellMar>
        <w:tblLook w:val="0000" w:firstRow="0" w:lastRow="0" w:firstColumn="0" w:lastColumn="0" w:noHBand="0" w:noVBand="0"/>
      </w:tblPr>
      <w:tblGrid>
        <w:gridCol w:w="2160"/>
      </w:tblGrid>
      <w:tr w:rsidRPr="00C57B76" w:rsidR="00C57B76" w:rsidTr="00C57B76" w14:paraId="47D7EAA5" w14:textId="77777777">
        <w:tc>
          <w:tcPr>
            <w:tcW w:w="2160" w:type="dxa"/>
          </w:tcPr>
          <w:p w:rsidRPr="00F53C9D" w:rsidR="00C57B76" w:rsidP="00C57B76" w:rsidRDefault="00772E5E" w14:paraId="06384D75" w14:textId="0B6F036C">
            <w:pPr>
              <w:pStyle w:val="Colofonkop"/>
              <w:framePr w:hSpace="0" w:wrap="auto" w:hAnchor="text" w:vAnchor="margin" w:xAlign="left" w:yAlign="inline"/>
            </w:pPr>
            <w:r>
              <w:t xml:space="preserve">Voortgezet </w:t>
            </w:r>
            <w:r w:rsidR="00C57B76">
              <w:t>Onderwijs</w:t>
            </w:r>
          </w:p>
          <w:p w:rsidR="00C57B76" w:rsidP="00C57B76" w:rsidRDefault="00C57B76" w14:paraId="39003BCD" w14:textId="77777777">
            <w:pPr>
              <w:pStyle w:val="Huisstijl-Gegeven"/>
              <w:spacing w:after="0"/>
            </w:pPr>
            <w:r>
              <w:t xml:space="preserve">Rijnstraat 50 </w:t>
            </w:r>
          </w:p>
          <w:p w:rsidR="00C57B76" w:rsidP="00C57B76" w:rsidRDefault="00C57B76" w14:paraId="5902E716" w14:textId="77777777">
            <w:pPr>
              <w:pStyle w:val="Huisstijl-Gegeven"/>
              <w:spacing w:after="0"/>
            </w:pPr>
            <w:r>
              <w:t>Den Haag</w:t>
            </w:r>
          </w:p>
          <w:p w:rsidR="00C57B76" w:rsidP="00C57B76" w:rsidRDefault="00C57B76" w14:paraId="5F6818FF" w14:textId="77777777">
            <w:pPr>
              <w:pStyle w:val="Huisstijl-Gegeven"/>
              <w:spacing w:after="0"/>
            </w:pPr>
            <w:r>
              <w:t>Postbus 16375</w:t>
            </w:r>
          </w:p>
          <w:p w:rsidR="00C57B76" w:rsidP="00C57B76" w:rsidRDefault="00C57B76" w14:paraId="3793DEF4" w14:textId="77777777">
            <w:pPr>
              <w:pStyle w:val="Huisstijl-Gegeven"/>
              <w:spacing w:after="0"/>
            </w:pPr>
            <w:r>
              <w:t>2500 BJ Den Haag</w:t>
            </w:r>
          </w:p>
          <w:p w:rsidR="00C57B76" w:rsidP="00C57B76" w:rsidRDefault="00C57B76" w14:paraId="3EDD1B32" w14:textId="77777777">
            <w:pPr>
              <w:pStyle w:val="Huisstijl-Gegeven"/>
              <w:spacing w:after="90"/>
            </w:pPr>
            <w:r>
              <w:t>www.rijksoverheid.nl</w:t>
            </w:r>
          </w:p>
          <w:p w:rsidRPr="00772E5E" w:rsidR="00C57B76" w:rsidP="00C57B76" w:rsidRDefault="00772E5E" w14:paraId="6D288DE1" w14:textId="4C8C126F">
            <w:pPr>
              <w:spacing w:line="180" w:lineRule="exact"/>
              <w:rPr>
                <w:b/>
                <w:bCs/>
                <w:sz w:val="13"/>
                <w:szCs w:val="13"/>
              </w:rPr>
            </w:pPr>
            <w:r w:rsidRPr="00B67582">
              <w:rPr>
                <w:b/>
                <w:bCs/>
                <w:sz w:val="13"/>
                <w:szCs w:val="13"/>
              </w:rPr>
              <w:t>Contactpersoon</w:t>
            </w:r>
          </w:p>
        </w:tc>
      </w:tr>
      <w:tr w:rsidRPr="00C57B76" w:rsidR="00105BE4" w:rsidTr="00C57B76" w14:paraId="1260D09D" w14:textId="77777777">
        <w:tc>
          <w:tcPr>
            <w:tcW w:w="2160" w:type="dxa"/>
          </w:tcPr>
          <w:p w:rsidRPr="006D75FD" w:rsidR="009414BC" w:rsidP="00C57B76" w:rsidRDefault="009414BC" w14:paraId="1A3585F5" w14:textId="0B7CC870">
            <w:pPr>
              <w:pStyle w:val="Colofonkop"/>
              <w:framePr w:hSpace="0" w:wrap="auto" w:hAnchor="text" w:vAnchor="margin" w:xAlign="left" w:yAlign="inline"/>
              <w:rPr>
                <w:b w:val="0"/>
                <w:bCs/>
              </w:rPr>
            </w:pPr>
          </w:p>
        </w:tc>
      </w:tr>
      <w:tr w:rsidRPr="00C57B76" w:rsidR="00C57B76" w:rsidTr="00C57B76" w14:paraId="74F9C826" w14:textId="77777777">
        <w:trPr>
          <w:trHeight w:val="200" w:hRule="exact"/>
        </w:trPr>
        <w:tc>
          <w:tcPr>
            <w:tcW w:w="2160" w:type="dxa"/>
          </w:tcPr>
          <w:p w:rsidRPr="008D163D" w:rsidR="00C57B76" w:rsidP="00C57B76" w:rsidRDefault="00C57B76" w14:paraId="4151AA29" w14:textId="3C208727">
            <w:pPr>
              <w:spacing w:after="90" w:line="180" w:lineRule="exact"/>
              <w:rPr>
                <w:sz w:val="13"/>
                <w:szCs w:val="13"/>
              </w:rPr>
            </w:pPr>
          </w:p>
        </w:tc>
      </w:tr>
      <w:tr w:rsidR="00C57B76" w:rsidTr="00C57B76" w14:paraId="2F1AC338" w14:textId="77777777">
        <w:trPr>
          <w:trHeight w:val="450"/>
        </w:trPr>
        <w:tc>
          <w:tcPr>
            <w:tcW w:w="2160" w:type="dxa"/>
          </w:tcPr>
          <w:p w:rsidRPr="002408F2" w:rsidR="00C57B76" w:rsidP="00C57B76" w:rsidRDefault="00C57B76" w14:paraId="2D80512B" w14:textId="7E75DEC4">
            <w:pPr>
              <w:spacing w:line="180" w:lineRule="exact"/>
              <w:rPr>
                <w:b/>
                <w:sz w:val="13"/>
                <w:szCs w:val="13"/>
              </w:rPr>
            </w:pPr>
            <w:r w:rsidRPr="002408F2">
              <w:rPr>
                <w:b/>
                <w:sz w:val="13"/>
                <w:szCs w:val="13"/>
              </w:rPr>
              <w:t>Onze referentie</w:t>
            </w:r>
          </w:p>
          <w:p w:rsidRPr="002408F2" w:rsidR="00C57B76" w:rsidP="00C57B76" w:rsidRDefault="006A7F32" w14:paraId="2EB69FBC" w14:textId="3F1966DC">
            <w:pPr>
              <w:spacing w:line="180" w:lineRule="exact"/>
              <w:rPr>
                <w:bCs/>
                <w:sz w:val="13"/>
                <w:szCs w:val="13"/>
              </w:rPr>
            </w:pPr>
            <w:r>
              <w:rPr>
                <w:sz w:val="13"/>
                <w:szCs w:val="13"/>
              </w:rPr>
              <w:t>37830115</w:t>
            </w:r>
          </w:p>
        </w:tc>
      </w:tr>
      <w:tr w:rsidR="00C57B76" w:rsidTr="00C57B76" w14:paraId="50BDA2FE" w14:textId="77777777">
        <w:trPr>
          <w:trHeight w:val="113"/>
        </w:trPr>
        <w:tc>
          <w:tcPr>
            <w:tcW w:w="2160" w:type="dxa"/>
          </w:tcPr>
          <w:p w:rsidRPr="00C5333A" w:rsidR="00C57B76" w:rsidP="00C57B76" w:rsidRDefault="00C57B76" w14:paraId="30BFFF9B" w14:textId="77777777">
            <w:pPr>
              <w:tabs>
                <w:tab w:val="center" w:pos="1080"/>
              </w:tabs>
              <w:spacing w:line="180" w:lineRule="exact"/>
              <w:rPr>
                <w:sz w:val="13"/>
                <w:szCs w:val="13"/>
              </w:rPr>
            </w:pPr>
            <w:r>
              <w:rPr>
                <w:b/>
                <w:sz w:val="13"/>
                <w:szCs w:val="13"/>
              </w:rPr>
              <w:t>Bijlagen</w:t>
            </w:r>
          </w:p>
        </w:tc>
      </w:tr>
      <w:tr w:rsidR="00C57B76" w:rsidTr="00C57B76" w14:paraId="4E5D231F" w14:textId="77777777">
        <w:trPr>
          <w:trHeight w:val="113"/>
        </w:trPr>
        <w:tc>
          <w:tcPr>
            <w:tcW w:w="2160" w:type="dxa"/>
          </w:tcPr>
          <w:p w:rsidRPr="00D74F66" w:rsidR="00C57B76" w:rsidP="00C57B76" w:rsidRDefault="00F83693" w14:paraId="1622C145" w14:textId="57CF7B79">
            <w:pPr>
              <w:spacing w:after="90" w:line="180" w:lineRule="exact"/>
              <w:rPr>
                <w:sz w:val="13"/>
              </w:rPr>
            </w:pPr>
            <w:r w:rsidRPr="00F83693">
              <w:rPr>
                <w:sz w:val="13"/>
              </w:rPr>
              <w:t xml:space="preserve">Monitor en evaluatieonderzoek Sterk </w:t>
            </w:r>
            <w:r w:rsidR="002702FB">
              <w:rPr>
                <w:sz w:val="13"/>
              </w:rPr>
              <w:t>t</w:t>
            </w:r>
            <w:r w:rsidRPr="00F83693">
              <w:rPr>
                <w:sz w:val="13"/>
              </w:rPr>
              <w:t>echniek</w:t>
            </w:r>
            <w:r w:rsidR="00E800C5">
              <w:rPr>
                <w:sz w:val="13"/>
              </w:rPr>
              <w:t>o</w:t>
            </w:r>
            <w:r w:rsidRPr="00F83693">
              <w:rPr>
                <w:sz w:val="13"/>
              </w:rPr>
              <w:t>nderwijs (STO)</w:t>
            </w:r>
          </w:p>
        </w:tc>
      </w:tr>
      <w:tr w:rsidR="00BB1229" w:rsidTr="00C57B76" w14:paraId="6168EAEF" w14:textId="77777777">
        <w:trPr>
          <w:trHeight w:val="113"/>
        </w:trPr>
        <w:tc>
          <w:tcPr>
            <w:tcW w:w="2160" w:type="dxa"/>
          </w:tcPr>
          <w:p w:rsidR="004658DA" w:rsidP="00C57B76" w:rsidRDefault="004658DA" w14:paraId="49D854A5" w14:textId="7E888C88">
            <w:pPr>
              <w:spacing w:after="90" w:line="180" w:lineRule="exact"/>
              <w:rPr>
                <w:sz w:val="13"/>
              </w:rPr>
            </w:pPr>
            <w:r>
              <w:rPr>
                <w:sz w:val="13"/>
              </w:rPr>
              <w:t>Advies Commissie Sterk Techniekonderwijs over inzet structurele middelen STO</w:t>
            </w:r>
          </w:p>
          <w:p w:rsidR="004658DA" w:rsidP="00C57B76" w:rsidRDefault="004658DA" w14:paraId="57844181" w14:textId="15F584F6">
            <w:pPr>
              <w:spacing w:after="90" w:line="180" w:lineRule="exact"/>
              <w:rPr>
                <w:sz w:val="13"/>
              </w:rPr>
            </w:pPr>
            <w:r>
              <w:rPr>
                <w:sz w:val="13"/>
              </w:rPr>
              <w:t>Advies landelijke STO ondersteunings- en begeleidingscommissie vervolg STO</w:t>
            </w:r>
          </w:p>
          <w:p w:rsidR="004658DA" w:rsidP="00C57B76" w:rsidRDefault="004658DA" w14:paraId="443E89AD" w14:textId="7A019102">
            <w:pPr>
              <w:spacing w:after="90" w:line="180" w:lineRule="exact"/>
              <w:rPr>
                <w:sz w:val="13"/>
              </w:rPr>
            </w:pPr>
            <w:r>
              <w:rPr>
                <w:sz w:val="13"/>
              </w:rPr>
              <w:t>Advies FTV over de structurele fase van STO</w:t>
            </w:r>
          </w:p>
          <w:p w:rsidRPr="00D74F66" w:rsidR="00BB1229" w:rsidP="00C57B76" w:rsidRDefault="00BD066B" w14:paraId="6D3D3D63" w14:textId="1E26996B">
            <w:pPr>
              <w:spacing w:after="90" w:line="180" w:lineRule="exact"/>
              <w:rPr>
                <w:sz w:val="13"/>
              </w:rPr>
            </w:pPr>
            <w:r>
              <w:rPr>
                <w:sz w:val="13"/>
              </w:rPr>
              <w:t>Advies VHTO</w:t>
            </w:r>
            <w:r w:rsidR="004658DA">
              <w:rPr>
                <w:sz w:val="13"/>
              </w:rPr>
              <w:t xml:space="preserve"> over STO en meer meisjes in techniek</w:t>
            </w:r>
          </w:p>
        </w:tc>
      </w:tr>
    </w:tbl>
    <w:p w:rsidRPr="00C251AE" w:rsidR="00870D5B" w:rsidP="00870D5B" w:rsidRDefault="00870D5B" w14:paraId="1AE4CFB3" w14:textId="7DB53C66">
      <w:pPr>
        <w:pStyle w:val="Tekstopmerking"/>
        <w:spacing w:line="276" w:lineRule="auto"/>
        <w:rPr>
          <w:sz w:val="18"/>
          <w:szCs w:val="24"/>
        </w:rPr>
      </w:pPr>
      <w:r>
        <w:rPr>
          <w:sz w:val="18"/>
          <w:szCs w:val="24"/>
        </w:rPr>
        <w:t>Techni</w:t>
      </w:r>
      <w:r w:rsidRPr="00C251AE">
        <w:rPr>
          <w:sz w:val="18"/>
          <w:szCs w:val="24"/>
        </w:rPr>
        <w:t xml:space="preserve">ek is overal. Ziekenhuizen hebben zorgrobots, woningen zijn voorzien van zonnepanelen en een </w:t>
      </w:r>
      <w:proofErr w:type="spellStart"/>
      <w:r w:rsidRPr="00C251AE">
        <w:rPr>
          <w:sz w:val="18"/>
          <w:szCs w:val="24"/>
        </w:rPr>
        <w:t>chatbot</w:t>
      </w:r>
      <w:proofErr w:type="spellEnd"/>
      <w:r w:rsidRPr="00C251AE">
        <w:rPr>
          <w:sz w:val="18"/>
          <w:szCs w:val="24"/>
        </w:rPr>
        <w:t xml:space="preserve"> helpt ons teksten te schrijven. Techniek speelt een belangrijke rol in de uitdagingen en transities waar Nederland voor staat. We stappen over op duurzame energie en maken protheses met een 3D-printer. Kortom, technische vakmensen zijn nu belangrijker dan ooit. Maar een blik op de statistieken laat een ontluisterend tekort zien. In het tweede kwartaal van 2022 </w:t>
      </w:r>
      <w:r>
        <w:rPr>
          <w:sz w:val="18"/>
          <w:szCs w:val="24"/>
        </w:rPr>
        <w:t>zijn</w:t>
      </w:r>
      <w:r w:rsidRPr="00C251AE">
        <w:rPr>
          <w:sz w:val="18"/>
          <w:szCs w:val="24"/>
        </w:rPr>
        <w:t xml:space="preserve"> er maar liefst 86.250 openstaande vacatures in de techniek.</w:t>
      </w:r>
      <w:r>
        <w:rPr>
          <w:rStyle w:val="Voetnootmarkering"/>
          <w:sz w:val="18"/>
          <w:szCs w:val="24"/>
        </w:rPr>
        <w:footnoteReference w:id="1"/>
      </w:r>
      <w:r w:rsidRPr="00C251AE">
        <w:rPr>
          <w:sz w:val="18"/>
          <w:szCs w:val="24"/>
        </w:rPr>
        <w:t xml:space="preserve"> Om het tij te keren investeert het Kabinet sinds 2018 jaarlijks </w:t>
      </w:r>
      <w:r>
        <w:rPr>
          <w:sz w:val="18"/>
          <w:szCs w:val="24"/>
        </w:rPr>
        <w:t xml:space="preserve">circa </w:t>
      </w:r>
      <w:r w:rsidRPr="00C251AE">
        <w:rPr>
          <w:sz w:val="18"/>
          <w:szCs w:val="24"/>
        </w:rPr>
        <w:t>€100 miljoen in</w:t>
      </w:r>
      <w:r>
        <w:rPr>
          <w:sz w:val="18"/>
          <w:szCs w:val="24"/>
        </w:rPr>
        <w:t xml:space="preserve"> de versterking van het technisch onderwijs</w:t>
      </w:r>
      <w:r w:rsidRPr="00C251AE">
        <w:rPr>
          <w:sz w:val="18"/>
          <w:szCs w:val="24"/>
        </w:rPr>
        <w:t>.</w:t>
      </w:r>
      <w:r>
        <w:rPr>
          <w:rStyle w:val="Voetnootmarkering"/>
          <w:sz w:val="18"/>
          <w:szCs w:val="24"/>
        </w:rPr>
        <w:footnoteReference w:id="2"/>
      </w:r>
      <w:r w:rsidRPr="00C251AE">
        <w:rPr>
          <w:sz w:val="18"/>
          <w:szCs w:val="24"/>
        </w:rPr>
        <w:t xml:space="preserve"> Dit is een aanpak van de lange adem. Het geld</w:t>
      </w:r>
      <w:r>
        <w:rPr>
          <w:sz w:val="18"/>
          <w:szCs w:val="24"/>
        </w:rPr>
        <w:t xml:space="preserve"> is structureel en </w:t>
      </w:r>
      <w:r w:rsidRPr="00C251AE">
        <w:rPr>
          <w:sz w:val="18"/>
          <w:szCs w:val="24"/>
        </w:rPr>
        <w:t xml:space="preserve">wordt verdeeld via het programma Sterk </w:t>
      </w:r>
      <w:r>
        <w:rPr>
          <w:sz w:val="18"/>
          <w:szCs w:val="24"/>
        </w:rPr>
        <w:t>T</w:t>
      </w:r>
      <w:r w:rsidRPr="00C251AE">
        <w:rPr>
          <w:sz w:val="18"/>
          <w:szCs w:val="24"/>
        </w:rPr>
        <w:t>echniekonderwijs (STO). Met deze brief wil ik uw Kamer informeren over de huidige stand van zaken binnen STO en zet ik mijn plannen uiteen voor de verdere voortzetting van het subsidieprogramma.</w:t>
      </w:r>
    </w:p>
    <w:p w:rsidRPr="00C251AE" w:rsidR="00870D5B" w:rsidP="00870D5B" w:rsidRDefault="00870D5B" w14:paraId="5700C8A3" w14:textId="77777777"/>
    <w:p w:rsidRPr="00C251AE" w:rsidR="00870D5B" w:rsidP="00870D5B" w:rsidRDefault="00870D5B" w14:paraId="541E0169" w14:textId="77001067">
      <w:pPr>
        <w:rPr>
          <w:u w:val="single"/>
        </w:rPr>
      </w:pPr>
      <w:r w:rsidRPr="00C251AE">
        <w:rPr>
          <w:u w:val="single"/>
        </w:rPr>
        <w:t>STO gaat door: subsidie met jaar verlengd, horizon op 202</w:t>
      </w:r>
      <w:r w:rsidR="00750C5F">
        <w:rPr>
          <w:u w:val="single"/>
        </w:rPr>
        <w:t>9</w:t>
      </w:r>
    </w:p>
    <w:p w:rsidRPr="00C251AE" w:rsidR="00870D5B" w:rsidP="00870D5B" w:rsidRDefault="00870D5B" w14:paraId="1E28FE13" w14:textId="6C4866A4">
      <w:r w:rsidRPr="00C251AE">
        <w:t>Het doel van STO is het neerzetten van een duurzaam, dekkend en hoogwaardig techniekaanbod. In de jaren 2020 tot en met 2023 word</w:t>
      </w:r>
      <w:r w:rsidR="001E77C5">
        <w:t>en</w:t>
      </w:r>
      <w:r w:rsidRPr="00C251AE">
        <w:t xml:space="preserve"> d</w:t>
      </w:r>
      <w:r>
        <w:t>e beschikbare middelen</w:t>
      </w:r>
      <w:r w:rsidRPr="00C251AE">
        <w:t xml:space="preserve"> verdeeld via een subsidieprogramma met ondersteuning vanuit</w:t>
      </w:r>
      <w:r>
        <w:t xml:space="preserve"> de Rijksoverheid.</w:t>
      </w:r>
      <w:r w:rsidRPr="00C251AE">
        <w:t xml:space="preserve"> Binnen dit programma werken vmbo-scholen samen met het lokale bedrijfsleven en het middelbaar beroepsonderwijs in 78 techniekregio’s. In mijn brief van 22 december 202</w:t>
      </w:r>
      <w:r>
        <w:t>2</w:t>
      </w:r>
      <w:r>
        <w:rPr>
          <w:rStyle w:val="Voetnootmarkering"/>
        </w:rPr>
        <w:footnoteReference w:id="3"/>
      </w:r>
      <w:r w:rsidRPr="00C251AE">
        <w:t xml:space="preserve"> heb ik aangegeven het subsidieprogramma te continueren. Dit </w:t>
      </w:r>
      <w:r>
        <w:t xml:space="preserve">doe </w:t>
      </w:r>
      <w:r w:rsidRPr="00C251AE">
        <w:t xml:space="preserve">ik in de eerste plaats door de looptijd van </w:t>
      </w:r>
      <w:r>
        <w:t>het programma</w:t>
      </w:r>
      <w:r w:rsidRPr="00C251AE">
        <w:t xml:space="preserve"> te verlengen tot eind 2024. De subsidieregeling pas ik hierop aan. </w:t>
      </w:r>
      <w:r>
        <w:t>In</w:t>
      </w:r>
      <w:r w:rsidRPr="00C251AE">
        <w:t xml:space="preserve"> deze verlenging blijven uitvoering, regio’s en systematiek </w:t>
      </w:r>
      <w:r>
        <w:t>gelijk</w:t>
      </w:r>
      <w:r w:rsidRPr="00C251AE">
        <w:t xml:space="preserve">. </w:t>
      </w:r>
      <w:r>
        <w:t>De komende tijd</w:t>
      </w:r>
      <w:r w:rsidRPr="00C251AE">
        <w:t xml:space="preserve"> </w:t>
      </w:r>
      <w:r>
        <w:t xml:space="preserve">ontwerp </w:t>
      </w:r>
      <w:r w:rsidRPr="00C251AE">
        <w:t>ik bovendien een nieuwe subsidieregeling voor de periode 2025 tot</w:t>
      </w:r>
      <w:r>
        <w:t xml:space="preserve"> </w:t>
      </w:r>
      <w:r w:rsidR="001E77C5">
        <w:t>202</w:t>
      </w:r>
      <w:r w:rsidR="00750C5F">
        <w:t>9</w:t>
      </w:r>
      <w:r w:rsidRPr="00C251AE">
        <w:t>.</w:t>
      </w:r>
      <w:r>
        <w:t xml:space="preserve"> D</w:t>
      </w:r>
      <w:r w:rsidRPr="00C251AE">
        <w:t xml:space="preserve">e nieuwe fase </w:t>
      </w:r>
      <w:r w:rsidR="001E77C5">
        <w:t>van</w:t>
      </w:r>
      <w:r w:rsidRPr="00C251AE">
        <w:t xml:space="preserve"> STO </w:t>
      </w:r>
      <w:r>
        <w:t>moet</w:t>
      </w:r>
      <w:r w:rsidRPr="00C251AE">
        <w:t xml:space="preserve"> vanaf 2025 de aanpak van het programma verbreden en bestendigen.  </w:t>
      </w:r>
    </w:p>
    <w:p w:rsidRPr="00E77EE7" w:rsidR="00870D5B" w:rsidP="00870D5B" w:rsidRDefault="00870D5B" w14:paraId="25A7EC15" w14:textId="77777777"/>
    <w:p w:rsidRPr="00E77EE7" w:rsidR="00870D5B" w:rsidP="00870D5B" w:rsidRDefault="00870D5B" w14:paraId="3618988D" w14:textId="77777777">
      <w:pPr>
        <w:keepNext/>
        <w:rPr>
          <w:u w:val="single"/>
        </w:rPr>
      </w:pPr>
      <w:r>
        <w:rPr>
          <w:u w:val="single"/>
        </w:rPr>
        <w:lastRenderedPageBreak/>
        <w:t>Resultaten tweede monitor: p</w:t>
      </w:r>
      <w:r w:rsidRPr="00E77EE7">
        <w:rPr>
          <w:u w:val="single"/>
        </w:rPr>
        <w:t>ositieve effect</w:t>
      </w:r>
      <w:r>
        <w:rPr>
          <w:u w:val="single"/>
        </w:rPr>
        <w:t>en</w:t>
      </w:r>
      <w:r w:rsidRPr="00E77EE7">
        <w:rPr>
          <w:u w:val="single"/>
        </w:rPr>
        <w:t xml:space="preserve"> STO</w:t>
      </w:r>
      <w:r>
        <w:rPr>
          <w:u w:val="single"/>
        </w:rPr>
        <w:t xml:space="preserve"> </w:t>
      </w:r>
    </w:p>
    <w:p w:rsidRPr="00E77EE7" w:rsidR="00870D5B" w:rsidP="00870D5B" w:rsidRDefault="00870D5B" w14:paraId="68A13887" w14:textId="4297411A">
      <w:r>
        <w:t xml:space="preserve">In de huidige transitiefase wordt de voortgang van STO gemonitord door een consortium van onderzoeksbureaus in opdracht van het </w:t>
      </w:r>
      <w:r w:rsidRPr="000F6FB1">
        <w:t>Nationaal Regieorgaan Onderwijsonderzoek</w:t>
      </w:r>
      <w:r>
        <w:t xml:space="preserve"> (</w:t>
      </w:r>
      <w:r w:rsidRPr="00E77EE7">
        <w:t>NRO</w:t>
      </w:r>
      <w:r>
        <w:t>).</w:t>
      </w:r>
      <w:r w:rsidRPr="00E77EE7">
        <w:t xml:space="preserve"> In oktober 2021 </w:t>
      </w:r>
      <w:r>
        <w:t xml:space="preserve">heeft mijn voorganger </w:t>
      </w:r>
      <w:r w:rsidRPr="00E77EE7">
        <w:t>u</w:t>
      </w:r>
      <w:r>
        <w:t>w Kamer</w:t>
      </w:r>
      <w:r w:rsidRPr="00E77EE7">
        <w:t xml:space="preserve"> </w:t>
      </w:r>
      <w:r>
        <w:t>geïnformeerd</w:t>
      </w:r>
      <w:r w:rsidRPr="00E77EE7">
        <w:t xml:space="preserve"> </w:t>
      </w:r>
      <w:r>
        <w:t>over de resultaten uit de eerste voortgangsrapportage.</w:t>
      </w:r>
      <w:r>
        <w:rPr>
          <w:rStyle w:val="Voetnootmarkering"/>
        </w:rPr>
        <w:footnoteReference w:id="4"/>
      </w:r>
      <w:r>
        <w:t xml:space="preserve"> </w:t>
      </w:r>
      <w:r w:rsidRPr="00431D41">
        <w:t>Het eerste jaar was een jaar van voorbereiding</w:t>
      </w:r>
      <w:r>
        <w:t>.</w:t>
      </w:r>
      <w:r w:rsidRPr="00431D41">
        <w:t xml:space="preserve"> </w:t>
      </w:r>
      <w:r>
        <w:t xml:space="preserve">Op 12 april jl. heeft het consortium mij de tweede tussentijdse monitor gestuurd. </w:t>
      </w:r>
      <w:r w:rsidRPr="00E77EE7">
        <w:t>Deze vindt u in de bijlage</w:t>
      </w:r>
      <w:r>
        <w:t xml:space="preserve"> bij deze brief. De meeste resultaten uit de tweede voortgangsrapportage betreffen</w:t>
      </w:r>
      <w:r w:rsidRPr="00E77EE7">
        <w:t xml:space="preserve"> schooljaar 2021-2022.</w:t>
      </w:r>
      <w:r>
        <w:t xml:space="preserve"> </w:t>
      </w:r>
      <w:r w:rsidRPr="00431D41">
        <w:t xml:space="preserve">De monitor constateert dat STO </w:t>
      </w:r>
      <w:r>
        <w:t>kan bijdragen aan</w:t>
      </w:r>
      <w:r w:rsidRPr="00431D41">
        <w:t xml:space="preserve"> meer techniekleerlingen, meer techniekdocenten en meer verbinding tussen scholen. </w:t>
      </w:r>
      <w:r>
        <w:t>O</w:t>
      </w:r>
      <w:r w:rsidRPr="00431D41">
        <w:t xml:space="preserve">ver de hele linie </w:t>
      </w:r>
      <w:r>
        <w:t xml:space="preserve">wordt </w:t>
      </w:r>
      <w:r w:rsidRPr="00431D41">
        <w:t>meer kennis gedeeld en</w:t>
      </w:r>
      <w:r>
        <w:t xml:space="preserve"> </w:t>
      </w:r>
      <w:r w:rsidRPr="00431D41">
        <w:t xml:space="preserve">verbinding gezocht. </w:t>
      </w:r>
      <w:r>
        <w:t>STO laat zijn potentie zien, maar kan wel nog beter worden benut. Een hard effect van STO is volgens de onderzoekers nu nog lastig te bepalen, maar over de breedte toont het techniekonderwijs een positieve ontwikkeling</w:t>
      </w:r>
      <w:r w:rsidRPr="00431D41">
        <w:t xml:space="preserve">. </w:t>
      </w:r>
      <w:r>
        <w:t xml:space="preserve">De onderzoekers concluderen al wel dat </w:t>
      </w:r>
      <w:r w:rsidRPr="00A42639">
        <w:t xml:space="preserve">het aandeel </w:t>
      </w:r>
      <w:r>
        <w:t>vmbo-</w:t>
      </w:r>
      <w:r w:rsidRPr="00A42639">
        <w:t>leerlingen</w:t>
      </w:r>
      <w:r>
        <w:t xml:space="preserve"> met een hard-technisch profiel</w:t>
      </w:r>
      <w:r>
        <w:rPr>
          <w:rStyle w:val="Voetnootmarkering"/>
        </w:rPr>
        <w:footnoteReference w:id="5"/>
      </w:r>
      <w:r>
        <w:t xml:space="preserve"> stijgt van</w:t>
      </w:r>
      <w:r w:rsidRPr="00A42639">
        <w:t xml:space="preserve"> 19</w:t>
      </w:r>
      <w:r>
        <w:t xml:space="preserve"> procent in </w:t>
      </w:r>
      <w:r w:rsidRPr="006F366E">
        <w:t>2021</w:t>
      </w:r>
      <w:r w:rsidRPr="00A42639">
        <w:t xml:space="preserve"> naar 20,</w:t>
      </w:r>
      <w:r>
        <w:t>3 procent in 2023</w:t>
      </w:r>
      <w:r w:rsidRPr="00A42639">
        <w:t xml:space="preserve">. </w:t>
      </w:r>
      <w:r>
        <w:t xml:space="preserve">In vergelijking met </w:t>
      </w:r>
      <w:r w:rsidRPr="00A42639">
        <w:t xml:space="preserve">de periode </w:t>
      </w:r>
      <w:r>
        <w:t xml:space="preserve">direct </w:t>
      </w:r>
      <w:r w:rsidRPr="00A42639">
        <w:t>voor</w:t>
      </w:r>
      <w:r>
        <w:t xml:space="preserve"> </w:t>
      </w:r>
      <w:r w:rsidRPr="00A42639">
        <w:t>STO</w:t>
      </w:r>
      <w:r>
        <w:t xml:space="preserve"> stijgt het aantal techniekdocenten</w:t>
      </w:r>
      <w:r w:rsidRPr="00A42639">
        <w:t xml:space="preserve"> met 2</w:t>
      </w:r>
      <w:r>
        <w:t>,</w:t>
      </w:r>
      <w:r w:rsidRPr="00A42639">
        <w:t>5</w:t>
      </w:r>
      <w:r>
        <w:t xml:space="preserve"> procent en h</w:t>
      </w:r>
      <w:r w:rsidRPr="00A42639">
        <w:t>et aantal fte zelfs met 7,5</w:t>
      </w:r>
      <w:r>
        <w:t xml:space="preserve"> procent</w:t>
      </w:r>
      <w:r w:rsidRPr="00A42639">
        <w:t>.</w:t>
      </w:r>
      <w:r>
        <w:t xml:space="preserve"> </w:t>
      </w:r>
      <w:r w:rsidRPr="00B14F16">
        <w:t xml:space="preserve">Mede </w:t>
      </w:r>
      <w:r>
        <w:t>hierdoor</w:t>
      </w:r>
      <w:r w:rsidRPr="00B14F16">
        <w:t xml:space="preserve"> </w:t>
      </w:r>
      <w:r>
        <w:t>daalt</w:t>
      </w:r>
      <w:r w:rsidRPr="00B14F16">
        <w:t xml:space="preserve"> het aantal leerlingen per docent met 20</w:t>
      </w:r>
      <w:r>
        <w:t xml:space="preserve"> procent</w:t>
      </w:r>
      <w:r w:rsidRPr="00B14F16">
        <w:t>.</w:t>
      </w:r>
      <w:r>
        <w:t xml:space="preserve"> De techniekdocent heeft meer tijd en aandacht per leerling.</w:t>
      </w:r>
      <w:r w:rsidRPr="00B14F16">
        <w:t xml:space="preserve"> </w:t>
      </w:r>
      <w:r>
        <w:t>I</w:t>
      </w:r>
      <w:r w:rsidRPr="00B14F16">
        <w:t xml:space="preserve">n tijden van </w:t>
      </w:r>
      <w:r>
        <w:t>krapte</w:t>
      </w:r>
      <w:r w:rsidRPr="00B14F16">
        <w:t xml:space="preserve"> </w:t>
      </w:r>
      <w:r>
        <w:t>é</w:t>
      </w:r>
      <w:r w:rsidRPr="00B14F16">
        <w:t>n lerarentekort</w:t>
      </w:r>
      <w:r>
        <w:t xml:space="preserve"> is dit goed nieuws.</w:t>
      </w:r>
    </w:p>
    <w:p w:rsidR="00870D5B" w:rsidP="00870D5B" w:rsidRDefault="00870D5B" w14:paraId="0C02950C" w14:textId="77777777"/>
    <w:p w:rsidRPr="002408F2" w:rsidR="00870D5B" w:rsidP="00870D5B" w:rsidRDefault="00870D5B" w14:paraId="5A1CA674" w14:textId="77777777">
      <w:pPr>
        <w:rPr>
          <w:u w:val="single"/>
        </w:rPr>
      </w:pPr>
      <w:r>
        <w:rPr>
          <w:u w:val="single"/>
        </w:rPr>
        <w:t>G</w:t>
      </w:r>
      <w:r w:rsidRPr="002408F2">
        <w:rPr>
          <w:u w:val="single"/>
        </w:rPr>
        <w:t>erichte aandacht blijft nodig</w:t>
      </w:r>
      <w:r>
        <w:rPr>
          <w:u w:val="single"/>
        </w:rPr>
        <w:t>; verlenging huidige regeling STO</w:t>
      </w:r>
    </w:p>
    <w:p w:rsidR="00870D5B" w:rsidP="00870D5B" w:rsidRDefault="00870D5B" w14:paraId="182A99B8" w14:textId="4BA6A0DF">
      <w:r>
        <w:t xml:space="preserve">De inzet van het technisch onderwijsbeleid op het stimuleren van samenwerking mét en tussen scholen is en blijft een proces van de lange adem. De onderzoekers </w:t>
      </w:r>
      <w:r w:rsidRPr="00E77EE7">
        <w:t>constater</w:t>
      </w:r>
      <w:r>
        <w:t>en</w:t>
      </w:r>
      <w:r w:rsidRPr="00E77EE7">
        <w:t xml:space="preserve"> een </w:t>
      </w:r>
      <w:r>
        <w:t xml:space="preserve">eerste </w:t>
      </w:r>
      <w:r w:rsidRPr="00E77EE7">
        <w:t>overgang naar een fase van actie en verduurzaming</w:t>
      </w:r>
      <w:r>
        <w:t>, maar stellen dat extra tijd voor het voortzetten van STO bijdraagt aan de kwaliteit en toekomstbestendigheid van</w:t>
      </w:r>
      <w:r w:rsidR="001E77C5">
        <w:t xml:space="preserve"> de</w:t>
      </w:r>
      <w:r>
        <w:t xml:space="preserve"> tot nu toe ontwikkelde initiatieven</w:t>
      </w:r>
      <w:r w:rsidRPr="00E77EE7">
        <w:t>.</w:t>
      </w:r>
      <w:r>
        <w:t xml:space="preserve"> Dit onderschrijf ik. Tegelijkertijd loopt de</w:t>
      </w:r>
      <w:r w:rsidRPr="00935B60">
        <w:t xml:space="preserve"> huidige subsidieregeling </w:t>
      </w:r>
      <w:r>
        <w:t>medio volgend jaar af. De verdeling van de middelen over de 78 techniekregio’s is voor 2024 bovendien nog niet gemaakt. Dat is – gezien de urgentie van het vraagstuk en de voorbereidingstijd die scholen nodig hebben om hun plannen uit te kunnen blijven voeren – geen wenselijke situatie. Daarom besluit ik het</w:t>
      </w:r>
      <w:r w:rsidRPr="00935B60">
        <w:t xml:space="preserve"> huidige </w:t>
      </w:r>
      <w:r>
        <w:t>programma</w:t>
      </w:r>
      <w:r w:rsidRPr="00935B60">
        <w:t xml:space="preserve"> te verlengen tot en met 31 december 2024</w:t>
      </w:r>
      <w:r>
        <w:t>. Ik maak bovendien een aantal technische wijzigingen in de subsidieregeling. Zo is onder meer verdere planvorming voor STO mogelijk en sluit de verantwoordingscyclus beter aan op de verlengde duur. Voor 2024 stel ik een heel jaar extra financiering beschikbaar.</w:t>
      </w:r>
      <w:r>
        <w:rPr>
          <w:rStyle w:val="Voetnootmarkering"/>
        </w:rPr>
        <w:footnoteReference w:id="6"/>
      </w:r>
      <w:r>
        <w:t xml:space="preserve"> Het huidige programma duurt daarmee vijf jaar. Regio’s kunnen, op basis van concrete plannen en een begroting, via DUS-I een verzoek indienen voor financiering in 2024. Ook komt er ruimte voor scholen om aan planvorming voor de volgende fase te werken. Eerdere wijzigingen, zoals de verlaging van de cofinanciering van 10 naar 7,5 procent, laat ik staan.</w:t>
      </w:r>
    </w:p>
    <w:p w:rsidR="00870D5B" w:rsidP="00870D5B" w:rsidRDefault="00870D5B" w14:paraId="3557D8B3" w14:textId="77777777"/>
    <w:p w:rsidRPr="002408F2" w:rsidR="00870D5B" w:rsidP="00870D5B" w:rsidRDefault="00870D5B" w14:paraId="06210EFE" w14:textId="77777777">
      <w:pPr>
        <w:rPr>
          <w:u w:val="single"/>
        </w:rPr>
      </w:pPr>
      <w:r w:rsidRPr="002408F2">
        <w:rPr>
          <w:u w:val="single"/>
        </w:rPr>
        <w:t xml:space="preserve">Nieuw subsidieprogramma </w:t>
      </w:r>
      <w:r>
        <w:rPr>
          <w:u w:val="single"/>
        </w:rPr>
        <w:t>gaat STO-systematiek verduurzamen</w:t>
      </w:r>
    </w:p>
    <w:p w:rsidR="00870D5B" w:rsidP="00870D5B" w:rsidRDefault="00870D5B" w14:paraId="3D48D015" w14:textId="4D1AA810">
      <w:r>
        <w:t xml:space="preserve">Zoals hiervoor aangegeven gaat STO ook op de langere termijn door. Ervaring met een vergelijkbare programma-aanpak, zoals het Deltaplan Techniek dat tussen 2004 en 2010 werd uitgevoerd door het Platform Bèta-Techniek, laat zien dat positief resultaat kan verdampen wanneer een gerichte aanpak wordt </w:t>
      </w:r>
      <w:r>
        <w:lastRenderedPageBreak/>
        <w:t>losgelaten.</w:t>
      </w:r>
      <w:r>
        <w:rPr>
          <w:rStyle w:val="Voetnootmarkering"/>
        </w:rPr>
        <w:footnoteReference w:id="7"/>
      </w:r>
      <w:r>
        <w:t xml:space="preserve"> Ik vind het daarom belangrijk dat de komende jaren verder wordt gewerkt aan inbedding van de STO-systematiek in het technisch onderwijs. Over hoe dit eruit kan zien en welke afwegingen gemaakt kunnen worden heb ik van verschillende partijen – gevraagd en ongevraagd – advies ontvangen.</w:t>
      </w:r>
      <w:r>
        <w:rPr>
          <w:rStyle w:val="Voetnootmarkering"/>
        </w:rPr>
        <w:footnoteReference w:id="8"/>
      </w:r>
      <w:r>
        <w:t xml:space="preserve"> Deze welkome en waardevolle adviezen zend ik uw Kamer toe als bijlage bij mijn brief.</w:t>
      </w:r>
    </w:p>
    <w:p w:rsidR="00870D5B" w:rsidP="00870D5B" w:rsidRDefault="00870D5B" w14:paraId="2D639D1B" w14:textId="77777777"/>
    <w:p w:rsidRPr="00543E04" w:rsidR="00870D5B" w:rsidP="00870D5B" w:rsidRDefault="00870D5B" w14:paraId="618EE8BA" w14:textId="77777777">
      <w:pPr>
        <w:rPr>
          <w:u w:val="single"/>
        </w:rPr>
      </w:pPr>
      <w:r w:rsidRPr="00543E04">
        <w:rPr>
          <w:u w:val="single"/>
        </w:rPr>
        <w:t xml:space="preserve">Advies: </w:t>
      </w:r>
      <w:r>
        <w:rPr>
          <w:u w:val="single"/>
        </w:rPr>
        <w:t xml:space="preserve">blijf oormerken en </w:t>
      </w:r>
      <w:r w:rsidRPr="00543E04">
        <w:rPr>
          <w:u w:val="single"/>
        </w:rPr>
        <w:t>verbreed samenwerking</w:t>
      </w:r>
    </w:p>
    <w:p w:rsidR="00870D5B" w:rsidP="00870D5B" w:rsidRDefault="00870D5B" w14:paraId="42831232" w14:textId="05BA844C">
      <w:r>
        <w:t>Een zwaarwegend advies komt van de onafhankelijke beoordelingscommissie Sterk Techniekonderwijs. De beoordelingscommissie adviseert expliciet om de middelen na de huidige fase de komende jaren in een nieuwe subsidieregeling te blijven oormerken. Zij zie</w:t>
      </w:r>
      <w:r w:rsidR="001E77C5">
        <w:t>t</w:t>
      </w:r>
      <w:r>
        <w:t xml:space="preserve"> dat “</w:t>
      </w:r>
      <w:r w:rsidRPr="001863BF">
        <w:rPr>
          <w:i/>
          <w:iCs/>
        </w:rPr>
        <w:t>de geoormerkte STO-subsidies in de huidige regeling nuttig zijn en belangrijke opbrengsten opleveren, zoals meer structurele en hechtere samenwerking tussen vo scholen</w:t>
      </w:r>
      <w:r>
        <w:t xml:space="preserve">”. Ook adviseert de beoordelingscommissie om de inzet van het programma te verbreden. Vanuit de harde techniekprofielen op het vmbo is met STO een sterke basis neergezet. Het zou mooi zijn als, buiten het technisch-vmbo, alle leerlingen in het funderend onderwijs op deze sterke basis kunnen meeliften. Dit beeld deel ik. In de nog in te richten nieuwe regeling voor de periode </w:t>
      </w:r>
      <w:r w:rsidRPr="00C251AE" w:rsidR="00750C5F">
        <w:t>2025 tot</w:t>
      </w:r>
      <w:r w:rsidR="00750C5F">
        <w:t xml:space="preserve"> 2029 </w:t>
      </w:r>
      <w:r>
        <w:t>wil ik dit daarom als expliciete opdracht aan</w:t>
      </w:r>
      <w:r w:rsidR="00024D28">
        <w:t xml:space="preserve"> de</w:t>
      </w:r>
      <w:r>
        <w:t xml:space="preserve"> regio’s meegeven. De </w:t>
      </w:r>
      <w:r w:rsidRPr="001E1DFF">
        <w:t xml:space="preserve">samenwerking met het </w:t>
      </w:r>
      <w:r>
        <w:t>primair onderwijs</w:t>
      </w:r>
      <w:r w:rsidRPr="001E1DFF">
        <w:t xml:space="preserve">, de niet-technische profielen </w:t>
      </w:r>
      <w:r>
        <w:t xml:space="preserve">in het vmbo </w:t>
      </w:r>
      <w:r w:rsidRPr="001E1DFF">
        <w:t>en het mbo</w:t>
      </w:r>
      <w:r>
        <w:t xml:space="preserve"> moet daarom verder worden </w:t>
      </w:r>
      <w:r w:rsidRPr="001E1DFF">
        <w:t xml:space="preserve">versterkt. </w:t>
      </w:r>
      <w:r>
        <w:t>Deze ambitie komt niet alleen voort uit de verschillende adviezen, ook het tweede</w:t>
      </w:r>
      <w:r w:rsidRPr="001E1DFF">
        <w:t xml:space="preserve"> monitor</w:t>
      </w:r>
      <w:r>
        <w:t>ingsrapport</w:t>
      </w:r>
      <w:r w:rsidRPr="001E1DFF">
        <w:t xml:space="preserve"> onderschrijft dit.</w:t>
      </w:r>
      <w:r>
        <w:t xml:space="preserve"> </w:t>
      </w:r>
    </w:p>
    <w:p w:rsidR="00870D5B" w:rsidP="00870D5B" w:rsidRDefault="00870D5B" w14:paraId="395DCDD9" w14:textId="77777777"/>
    <w:p w:rsidRPr="00A440A8" w:rsidR="00870D5B" w:rsidP="00870D5B" w:rsidRDefault="00870D5B" w14:paraId="5EAED4D2" w14:textId="0BBFB08C">
      <w:pPr>
        <w:rPr>
          <w:u w:val="single"/>
        </w:rPr>
      </w:pPr>
      <w:r>
        <w:rPr>
          <w:u w:val="single"/>
        </w:rPr>
        <w:t>Techniek is overal; sluit STO aan op maatschappelijke opgaves</w:t>
      </w:r>
    </w:p>
    <w:p w:rsidR="00870D5B" w:rsidP="00870D5B" w:rsidRDefault="00870D5B" w14:paraId="74277811" w14:textId="7DC1DE5B">
      <w:r w:rsidRPr="00FC6464">
        <w:t xml:space="preserve">Naast de hiervoor genoemde punten zijn mij nog </w:t>
      </w:r>
      <w:r w:rsidR="00FB19B3">
        <w:t xml:space="preserve">een </w:t>
      </w:r>
      <w:r w:rsidRPr="00FC6464">
        <w:t xml:space="preserve">aantal waardevolle </w:t>
      </w:r>
      <w:r>
        <w:t>adviezen</w:t>
      </w:r>
      <w:r w:rsidRPr="00FC6464">
        <w:t xml:space="preserve"> meegegeven die ik in deze brief </w:t>
      </w:r>
      <w:r>
        <w:t>aan</w:t>
      </w:r>
      <w:r w:rsidRPr="00FC6464">
        <w:t xml:space="preserve"> uw Kamer wil aanstippen. </w:t>
      </w:r>
      <w:r>
        <w:t xml:space="preserve">Verschillende partijen adviseren mij </w:t>
      </w:r>
      <w:r w:rsidRPr="00F95D0F">
        <w:t xml:space="preserve">mogelijkheden </w:t>
      </w:r>
      <w:r>
        <w:t xml:space="preserve">te creëren </w:t>
      </w:r>
      <w:r w:rsidRPr="00F95D0F">
        <w:t>om de inzet van STO-middelen te verbreden naar andere techniek-initiatieven binnen het vmbo</w:t>
      </w:r>
      <w:r>
        <w:t>.</w:t>
      </w:r>
      <w:r>
        <w:rPr>
          <w:rStyle w:val="Voetnootmarkering"/>
        </w:rPr>
        <w:footnoteReference w:id="9"/>
      </w:r>
      <w:r>
        <w:t xml:space="preserve"> Ook dit zie ik als kansrijk. Techniek is tegenwoordig immers overal. Tegelijkertijd blijft de behoefte aan harde technische vaardigheden groot. Hiertussen zoeken we de juiste balans. Verder wordt mij geadviseerd STO thematisch beter aan te sluiten op grote maatschappelijke opgaves als duurzaamheid of de energietransitie en om </w:t>
      </w:r>
      <w:r w:rsidRPr="00F95D0F">
        <w:t xml:space="preserve">expliciet in te zetten op het bieden van gelijke kansen aan </w:t>
      </w:r>
      <w:r>
        <w:t>vrouwen</w:t>
      </w:r>
      <w:r w:rsidRPr="00F95D0F">
        <w:t xml:space="preserve"> </w:t>
      </w:r>
      <w:r>
        <w:t>en jongeren met een migratieachtergrond.</w:t>
      </w:r>
      <w:r>
        <w:rPr>
          <w:rStyle w:val="Voetnootmarkering"/>
        </w:rPr>
        <w:footnoteReference w:id="10"/>
      </w:r>
      <w:r>
        <w:t xml:space="preserve"> Ook hiertoe zie ik mogelijkheden die het onderzoeken waard zijn. Tot slot</w:t>
      </w:r>
      <w:r w:rsidRPr="00FC6464">
        <w:t xml:space="preserve"> </w:t>
      </w:r>
      <w:r>
        <w:t>stellen</w:t>
      </w:r>
      <w:r w:rsidRPr="00FC6464">
        <w:t xml:space="preserve"> de </w:t>
      </w:r>
      <w:r>
        <w:t>adviezen</w:t>
      </w:r>
      <w:r w:rsidRPr="00FC6464">
        <w:t xml:space="preserve"> dat de verantwoordingslast voor regio</w:t>
      </w:r>
      <w:r>
        <w:t>’</w:t>
      </w:r>
      <w:r w:rsidRPr="00FC6464">
        <w:t xml:space="preserve">s </w:t>
      </w:r>
      <w:r>
        <w:t>idealiter omlaag gaat</w:t>
      </w:r>
      <w:r>
        <w:rPr>
          <w:rStyle w:val="Voetnootmarkering"/>
        </w:rPr>
        <w:footnoteReference w:id="11"/>
      </w:r>
      <w:r>
        <w:t xml:space="preserve"> en wordt het belang van het ondersteuningsteam en de separate begeleidingscommissie onderstreept. Daarop kan ik aangeven dat waar het kan ik de lasten voor scholen zoveel mogelijk wil beperken</w:t>
      </w:r>
      <w:r w:rsidRPr="0093132B">
        <w:t xml:space="preserve">, maar dat het </w:t>
      </w:r>
      <w:r>
        <w:t>van belang blijft dat over de besteding van subsidiemiddelen voldoende  verantwoording wordt afgelegd. Een goede ondersteuning in de uitvoering is bovendien cruciaal voor het onderwijsveld.</w:t>
      </w:r>
    </w:p>
    <w:p w:rsidR="00870D5B" w:rsidP="00870D5B" w:rsidRDefault="00870D5B" w14:paraId="29362714" w14:textId="77777777"/>
    <w:p w:rsidRPr="00062C24" w:rsidR="00870D5B" w:rsidP="00870D5B" w:rsidRDefault="00870D5B" w14:paraId="1D85EA55" w14:textId="77777777">
      <w:pPr>
        <w:rPr>
          <w:u w:val="single"/>
        </w:rPr>
      </w:pPr>
      <w:r w:rsidRPr="00062C24">
        <w:rPr>
          <w:u w:val="single"/>
        </w:rPr>
        <w:lastRenderedPageBreak/>
        <w:t>Toekomst vormgegeven in samenwerking met onderwijsveld</w:t>
      </w:r>
    </w:p>
    <w:p w:rsidRPr="00E77EE7" w:rsidR="00870D5B" w:rsidP="00870D5B" w:rsidRDefault="00870D5B" w14:paraId="357B7DF8" w14:textId="31A0DECB">
      <w:r>
        <w:t xml:space="preserve">De komende periode ga ik verder aan de slag met deze adviezen en het vormgeven van de nieuwe subsidieregeling voor het programma STO voor de periode </w:t>
      </w:r>
      <w:r w:rsidRPr="00C251AE" w:rsidR="00750C5F">
        <w:t>2025 tot</w:t>
      </w:r>
      <w:r w:rsidR="00750C5F">
        <w:t xml:space="preserve"> 2029</w:t>
      </w:r>
      <w:r>
        <w:t xml:space="preserve">. Het financiële kader hiervoor valt binnen de voor technisch onderwijs gereserveerde middelen op de OCW-begroting. De verdere uitwerking van de subsidieregeling doe ik samen met het onderwijsveld en het ondersteuningsteam voor Sterk Techniekonderwijs. </w:t>
      </w:r>
      <w:r w:rsidRPr="00CB1ADC">
        <w:t>Hierbij zal ik ook de monitor en voortschrijdend inzicht gebruiken</w:t>
      </w:r>
      <w:r>
        <w:t>.</w:t>
      </w:r>
      <w:r w:rsidRPr="00CB1ADC">
        <w:t xml:space="preserve"> </w:t>
      </w:r>
      <w:r>
        <w:t>De voorgenoemde adviezen zullen het uitgangspunt vormen in dit proces. Ik ben voornemens de nieuwe regeling uiterlijk 1 maart 2024 te publiceren</w:t>
      </w:r>
      <w:r w:rsidR="00FB19B3">
        <w:t>. Zo krijgen</w:t>
      </w:r>
      <w:r>
        <w:t xml:space="preserve"> regio’s de tijd om te werken aan hun planvorming.</w:t>
      </w:r>
    </w:p>
    <w:p w:rsidR="00870D5B" w:rsidP="00870D5B" w:rsidRDefault="00870D5B" w14:paraId="5D9C6AAF" w14:textId="77777777"/>
    <w:p w:rsidRPr="00543E04" w:rsidR="00870D5B" w:rsidP="00870D5B" w:rsidRDefault="00870D5B" w14:paraId="54B5A260" w14:textId="77777777">
      <w:pPr>
        <w:rPr>
          <w:u w:val="single"/>
        </w:rPr>
      </w:pPr>
      <w:r>
        <w:rPr>
          <w:u w:val="single"/>
        </w:rPr>
        <w:t>Tot slot; w</w:t>
      </w:r>
      <w:r w:rsidRPr="00543E04">
        <w:rPr>
          <w:u w:val="single"/>
        </w:rPr>
        <w:t>aardevolle praktijkervaring</w:t>
      </w:r>
      <w:r>
        <w:rPr>
          <w:u w:val="single"/>
        </w:rPr>
        <w:t>en</w:t>
      </w:r>
      <w:r w:rsidRPr="00543E04">
        <w:rPr>
          <w:u w:val="single"/>
        </w:rPr>
        <w:t xml:space="preserve"> voor leerlingen in beroepsgericht vmbo </w:t>
      </w:r>
    </w:p>
    <w:p w:rsidR="00870D5B" w:rsidP="00870D5B" w:rsidRDefault="00870D5B" w14:paraId="57231ECE" w14:textId="5AD8533A">
      <w:r>
        <w:t xml:space="preserve">Het programma Sterk Techniekonderwijs is van grote waarde voor het opdoen van essentiële praktijkervaring in het beroepsgericht onderwijs. Mijn ambitie is dat elke leerling in het funderend onderwijs in Nederland in aanraking komt met deze waardevolle praktijk. Dat is waar ik echt enthousiast van word. En het enthousiasme van STO is aanstekelijk! Of het nu gaat om te leren hoe veilig om te gaan met drones, een stage te lopen op een écht binnenvaartschip, een winkelinterieur te ontwerpen met een digitaal moodboard, te kunnen weerstandlassen met gerecycled metaal, of om de </w:t>
      </w:r>
      <w:proofErr w:type="spellStart"/>
      <w:r>
        <w:t>zamboni</w:t>
      </w:r>
      <w:proofErr w:type="spellEnd"/>
      <w:r>
        <w:t xml:space="preserve"> te mogen bedienen op de lokale ijsbaan: Sterk </w:t>
      </w:r>
      <w:r w:rsidR="00FB19B3">
        <w:t>T</w:t>
      </w:r>
      <w:r>
        <w:t xml:space="preserve">echniekonderwijs is hét onderwijs voor de vmbo-leerling. Sterk </w:t>
      </w:r>
      <w:r w:rsidR="00FB19B3">
        <w:t>T</w:t>
      </w:r>
      <w:r>
        <w:t xml:space="preserve">echniekonderwijs wordt gegeven op school, bij een bedrijf en in de regio samen, met de leerling voorop. </w:t>
      </w:r>
    </w:p>
    <w:p w:rsidR="00870D5B" w:rsidP="00870D5B" w:rsidRDefault="00870D5B" w14:paraId="7961AE2F" w14:textId="77777777"/>
    <w:p w:rsidR="00870D5B" w:rsidP="00870D5B" w:rsidRDefault="00870D5B" w14:paraId="336429C0" w14:textId="77777777">
      <w:r>
        <w:t>En daarmee gaan we de komende jaren door.</w:t>
      </w:r>
    </w:p>
    <w:p w:rsidR="00870D5B" w:rsidP="00870D5B" w:rsidRDefault="00870D5B" w14:paraId="24A27B26" w14:textId="77777777">
      <w:pPr>
        <w:spacing w:line="240" w:lineRule="auto"/>
      </w:pPr>
    </w:p>
    <w:p w:rsidR="00870D5B" w:rsidP="00870D5B" w:rsidRDefault="00870D5B" w14:paraId="085B36D3" w14:textId="77777777"/>
    <w:p w:rsidR="00870D5B" w:rsidP="00870D5B" w:rsidRDefault="00870D5B" w14:paraId="2E530436" w14:textId="77777777">
      <w:r>
        <w:t>De minister voor Primair en Voortgezet Onderwijs,</w:t>
      </w:r>
    </w:p>
    <w:p w:rsidR="00870D5B" w:rsidP="00870D5B" w:rsidRDefault="00870D5B" w14:paraId="41D55100" w14:textId="77777777"/>
    <w:p w:rsidR="00870D5B" w:rsidP="00870D5B" w:rsidRDefault="00870D5B" w14:paraId="2F914E7C" w14:textId="77777777"/>
    <w:p w:rsidR="00870D5B" w:rsidP="00870D5B" w:rsidRDefault="00870D5B" w14:paraId="747CAA95" w14:textId="77777777"/>
    <w:p w:rsidR="00870D5B" w:rsidP="00870D5B" w:rsidRDefault="00870D5B" w14:paraId="6DA91787" w14:textId="77777777"/>
    <w:p w:rsidR="00870D5B" w:rsidP="00870D5B" w:rsidRDefault="00870D5B" w14:paraId="0AF88A8F" w14:textId="77777777"/>
    <w:p w:rsidR="00870D5B" w:rsidP="00870D5B" w:rsidRDefault="00870D5B" w14:paraId="7BE854CE" w14:textId="77777777">
      <w:r>
        <w:t>Dennis Wiersma</w:t>
      </w:r>
    </w:p>
    <w:p w:rsidRPr="00820DDA" w:rsidR="00820DDA" w:rsidP="00215964" w:rsidRDefault="00820DDA" w14:paraId="598ED082"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1069" w14:textId="77777777" w:rsidR="00922692" w:rsidRDefault="00922692">
      <w:pPr>
        <w:spacing w:line="240" w:lineRule="auto"/>
      </w:pPr>
      <w:r>
        <w:separator/>
      </w:r>
    </w:p>
  </w:endnote>
  <w:endnote w:type="continuationSeparator" w:id="0">
    <w:p w14:paraId="551A920C" w14:textId="77777777" w:rsidR="00922692" w:rsidRDefault="00922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4E46" w14:textId="3A8CD9CA"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56383" w14:paraId="1D80D4BD" w14:textId="77777777" w:rsidTr="004C7E1D">
      <w:trPr>
        <w:trHeight w:hRule="exact" w:val="357"/>
      </w:trPr>
      <w:tc>
        <w:tcPr>
          <w:tcW w:w="7603" w:type="dxa"/>
          <w:shd w:val="clear" w:color="auto" w:fill="auto"/>
        </w:tcPr>
        <w:p w14:paraId="7CBCB462" w14:textId="77777777" w:rsidR="002F71BB" w:rsidRPr="004C7E1D" w:rsidRDefault="002F71BB" w:rsidP="004C7E1D">
          <w:pPr>
            <w:spacing w:line="180" w:lineRule="exact"/>
            <w:rPr>
              <w:sz w:val="13"/>
              <w:szCs w:val="13"/>
            </w:rPr>
          </w:pPr>
        </w:p>
      </w:tc>
      <w:tc>
        <w:tcPr>
          <w:tcW w:w="2172" w:type="dxa"/>
          <w:shd w:val="clear" w:color="auto" w:fill="auto"/>
        </w:tcPr>
        <w:p w14:paraId="6E611573" w14:textId="63B7CE7A" w:rsidR="002F71BB" w:rsidRPr="004C7E1D" w:rsidRDefault="001234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5788E">
            <w:rPr>
              <w:szCs w:val="13"/>
            </w:rPr>
            <w:t>4</w:t>
          </w:r>
          <w:r w:rsidRPr="004C7E1D">
            <w:rPr>
              <w:szCs w:val="13"/>
            </w:rPr>
            <w:fldChar w:fldCharType="end"/>
          </w:r>
        </w:p>
      </w:tc>
    </w:tr>
  </w:tbl>
  <w:p w14:paraId="726E292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56383" w14:paraId="75CE229A" w14:textId="77777777" w:rsidTr="004C7E1D">
      <w:trPr>
        <w:trHeight w:hRule="exact" w:val="357"/>
      </w:trPr>
      <w:tc>
        <w:tcPr>
          <w:tcW w:w="7709" w:type="dxa"/>
          <w:shd w:val="clear" w:color="auto" w:fill="auto"/>
        </w:tcPr>
        <w:p w14:paraId="0B205496" w14:textId="77777777" w:rsidR="00D17084" w:rsidRPr="004C7E1D" w:rsidRDefault="00D17084" w:rsidP="004C7E1D">
          <w:pPr>
            <w:spacing w:line="180" w:lineRule="exact"/>
            <w:rPr>
              <w:sz w:val="13"/>
              <w:szCs w:val="13"/>
            </w:rPr>
          </w:pPr>
        </w:p>
      </w:tc>
      <w:tc>
        <w:tcPr>
          <w:tcW w:w="2060" w:type="dxa"/>
          <w:shd w:val="clear" w:color="auto" w:fill="auto"/>
        </w:tcPr>
        <w:p w14:paraId="7259B052" w14:textId="76D98658" w:rsidR="00D17084" w:rsidRPr="004C7E1D" w:rsidRDefault="001234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5788E">
            <w:rPr>
              <w:szCs w:val="13"/>
            </w:rPr>
            <w:t>4</w:t>
          </w:r>
          <w:r w:rsidRPr="004C7E1D">
            <w:rPr>
              <w:szCs w:val="13"/>
            </w:rPr>
            <w:fldChar w:fldCharType="end"/>
          </w:r>
        </w:p>
      </w:tc>
    </w:tr>
  </w:tbl>
  <w:p w14:paraId="0012635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374F" w14:textId="77777777" w:rsidR="00922692" w:rsidRDefault="00922692">
      <w:pPr>
        <w:spacing w:line="240" w:lineRule="auto"/>
      </w:pPr>
      <w:r>
        <w:separator/>
      </w:r>
    </w:p>
  </w:footnote>
  <w:footnote w:type="continuationSeparator" w:id="0">
    <w:p w14:paraId="6DC9ED9A" w14:textId="77777777" w:rsidR="00922692" w:rsidRDefault="00922692">
      <w:pPr>
        <w:spacing w:line="240" w:lineRule="auto"/>
      </w:pPr>
      <w:r>
        <w:continuationSeparator/>
      </w:r>
    </w:p>
  </w:footnote>
  <w:footnote w:id="1">
    <w:p w14:paraId="1B0A6045" w14:textId="77777777" w:rsidR="00870D5B" w:rsidRDefault="00870D5B" w:rsidP="00870D5B">
      <w:pPr>
        <w:pStyle w:val="Voetnoottekst"/>
      </w:pPr>
      <w:r>
        <w:rPr>
          <w:rStyle w:val="Voetnootmarkering"/>
        </w:rPr>
        <w:footnoteRef/>
      </w:r>
      <w:r>
        <w:t xml:space="preserve"> </w:t>
      </w:r>
      <w:r w:rsidRPr="00B63E32">
        <w:t>Bron: rijksoverheid.nl/actueel/nieuws/2023/02/03/aanpak-personeelstekort-in-techniek-en-ict</w:t>
      </w:r>
    </w:p>
  </w:footnote>
  <w:footnote w:id="2">
    <w:p w14:paraId="781BED3D" w14:textId="77777777" w:rsidR="00870D5B" w:rsidRDefault="00870D5B" w:rsidP="00870D5B">
      <w:pPr>
        <w:pStyle w:val="Voetnoottekst"/>
      </w:pPr>
      <w:r>
        <w:rPr>
          <w:rStyle w:val="Voetnootmarkering"/>
        </w:rPr>
        <w:footnoteRef/>
      </w:r>
      <w:r>
        <w:t xml:space="preserve"> Voor 2023 is €86,5 miljoen euro begroot voor subsidie aan STO-regio’s. Vanaf 2024 is dit €97 miljoen. Inclusief ondersteuning en monitoring komt het totale budget op €100 miljoen.</w:t>
      </w:r>
    </w:p>
  </w:footnote>
  <w:footnote w:id="3">
    <w:p w14:paraId="62692383" w14:textId="77777777" w:rsidR="00870D5B" w:rsidRDefault="00870D5B" w:rsidP="00870D5B">
      <w:pPr>
        <w:pStyle w:val="Voetnoottekst"/>
      </w:pPr>
      <w:r>
        <w:rPr>
          <w:rStyle w:val="Voetnootmarkering"/>
        </w:rPr>
        <w:footnoteRef/>
      </w:r>
      <w:r>
        <w:t xml:space="preserve"> Kamerstukken II, Vergaderjaar 2022-2023, </w:t>
      </w:r>
      <w:r w:rsidRPr="00E81CD3">
        <w:t>31</w:t>
      </w:r>
      <w:r>
        <w:t xml:space="preserve"> </w:t>
      </w:r>
      <w:r w:rsidRPr="00E81CD3">
        <w:t>293</w:t>
      </w:r>
      <w:r>
        <w:t xml:space="preserve">, nummer </w:t>
      </w:r>
      <w:r w:rsidRPr="00E81CD3">
        <w:t>656</w:t>
      </w:r>
      <w:r>
        <w:t>.</w:t>
      </w:r>
    </w:p>
  </w:footnote>
  <w:footnote w:id="4">
    <w:p w14:paraId="76843739" w14:textId="77777777" w:rsidR="00870D5B" w:rsidRDefault="00870D5B" w:rsidP="00870D5B">
      <w:pPr>
        <w:pStyle w:val="Voetnoottekst"/>
      </w:pPr>
      <w:r>
        <w:rPr>
          <w:rStyle w:val="Voetnootmarkering"/>
        </w:rPr>
        <w:footnoteRef/>
      </w:r>
      <w:r>
        <w:t xml:space="preserve"> Kamerstukken II, Vergaderjaar 2021-2022, 30079, nummer 115.</w:t>
      </w:r>
    </w:p>
  </w:footnote>
  <w:footnote w:id="5">
    <w:p w14:paraId="49476F5B" w14:textId="77777777" w:rsidR="00870D5B" w:rsidRDefault="00870D5B" w:rsidP="00870D5B">
      <w:pPr>
        <w:pStyle w:val="Voetnoottekst"/>
      </w:pPr>
      <w:r>
        <w:rPr>
          <w:rStyle w:val="Voetnootmarkering"/>
        </w:rPr>
        <w:footnoteRef/>
      </w:r>
      <w:r>
        <w:t xml:space="preserve"> Het vmbo kent drie harde-techniekprofielen: Bouwen, Wonen en Interieur (BWI), Produceren, Installeren en Energie (PIE) en Mobiliteit en Transport (M&amp;T).</w:t>
      </w:r>
    </w:p>
  </w:footnote>
  <w:footnote w:id="6">
    <w:p w14:paraId="5487D464" w14:textId="77777777" w:rsidR="00870D5B" w:rsidRDefault="00870D5B" w:rsidP="00870D5B">
      <w:pPr>
        <w:pStyle w:val="Voetnoottekst"/>
      </w:pPr>
      <w:r>
        <w:rPr>
          <w:rStyle w:val="Voetnootmarkering"/>
        </w:rPr>
        <w:footnoteRef/>
      </w:r>
      <w:r>
        <w:t xml:space="preserve"> Dit is reeds in de begroting van OCW verwerkt. </w:t>
      </w:r>
    </w:p>
  </w:footnote>
  <w:footnote w:id="7">
    <w:p w14:paraId="79EBF477" w14:textId="77777777" w:rsidR="00870D5B" w:rsidRDefault="00870D5B" w:rsidP="00870D5B">
      <w:pPr>
        <w:pStyle w:val="Voetnoottekst"/>
      </w:pPr>
      <w:r>
        <w:rPr>
          <w:rStyle w:val="Voetnootmarkering"/>
        </w:rPr>
        <w:footnoteRef/>
      </w:r>
      <w:r>
        <w:t xml:space="preserve"> In de periode 2005-2014 steeg de instroom van havo en vwo leerlingen in bètaprofielen, maar sinds 2014 dalen de cijfers weer. D</w:t>
      </w:r>
      <w:r w:rsidRPr="00C920C1">
        <w:t>e aanpak</w:t>
      </w:r>
      <w:r>
        <w:t xml:space="preserve"> was</w:t>
      </w:r>
      <w:r w:rsidRPr="00C920C1">
        <w:t xml:space="preserve"> nog niet voldoende geïnternaliseerd om de resultaten vast te houden. </w:t>
      </w:r>
      <w:r>
        <w:t xml:space="preserve"> Bron: </w:t>
      </w:r>
      <w:r w:rsidRPr="005F5F4C">
        <w:t>www.techniekpact.nl/monitor-techniekpact/monitor/havovwo</w:t>
      </w:r>
      <w:r>
        <w:t>.</w:t>
      </w:r>
    </w:p>
  </w:footnote>
  <w:footnote w:id="8">
    <w:p w14:paraId="6C0E67E6" w14:textId="77777777" w:rsidR="00870D5B" w:rsidRDefault="00870D5B" w:rsidP="00870D5B">
      <w:pPr>
        <w:pStyle w:val="Voetnoottekst"/>
      </w:pPr>
      <w:r>
        <w:rPr>
          <w:rStyle w:val="Voetnootmarkering"/>
        </w:rPr>
        <w:footnoteRef/>
      </w:r>
      <w:r>
        <w:t xml:space="preserve"> </w:t>
      </w:r>
      <w:r w:rsidRPr="004F38B7">
        <w:t xml:space="preserve">Het betreft adviezen van de beoordelingscommissie Sterk </w:t>
      </w:r>
      <w:r>
        <w:t>te</w:t>
      </w:r>
      <w:r w:rsidRPr="004F38B7">
        <w:t xml:space="preserve">chniekonderwijs, </w:t>
      </w:r>
      <w:r>
        <w:t>het landelijk ondersteuningsteam</w:t>
      </w:r>
      <w:r w:rsidRPr="004F38B7">
        <w:t xml:space="preserve"> bestaande uit Stichting Platforms Vmbo (SPV) en Platform Talent voor Technologie (</w:t>
      </w:r>
      <w:proofErr w:type="spellStart"/>
      <w:r w:rsidRPr="004F38B7">
        <w:t>PTvT</w:t>
      </w:r>
      <w:proofErr w:type="spellEnd"/>
      <w:r w:rsidRPr="004F38B7">
        <w:t>), de Federatie Techniek en Vakmanschap</w:t>
      </w:r>
      <w:r>
        <w:t xml:space="preserve"> (FVT)</w:t>
      </w:r>
      <w:r w:rsidRPr="004F38B7">
        <w:t xml:space="preserve"> en </w:t>
      </w:r>
      <w:r>
        <w:t xml:space="preserve">het </w:t>
      </w:r>
      <w:r w:rsidRPr="004F38B7">
        <w:t>Expertisecentrum V</w:t>
      </w:r>
      <w:r>
        <w:t>rouwen in Hoger Technisch Onderwijs (VHTO)</w:t>
      </w:r>
      <w:r w:rsidRPr="004F38B7">
        <w:t>.</w:t>
      </w:r>
    </w:p>
  </w:footnote>
  <w:footnote w:id="9">
    <w:p w14:paraId="7FB4C754" w14:textId="77777777" w:rsidR="00870D5B" w:rsidRDefault="00870D5B" w:rsidP="00870D5B">
      <w:pPr>
        <w:pStyle w:val="Voetnoottekst"/>
      </w:pPr>
      <w:r>
        <w:rPr>
          <w:rStyle w:val="Voetnootmarkering"/>
        </w:rPr>
        <w:footnoteRef/>
      </w:r>
      <w:r>
        <w:t xml:space="preserve"> De beoordelingscommissie en de begeleidingscommissie adviseren dit.</w:t>
      </w:r>
    </w:p>
  </w:footnote>
  <w:footnote w:id="10">
    <w:p w14:paraId="554FED8E" w14:textId="77777777" w:rsidR="00870D5B" w:rsidRDefault="00870D5B" w:rsidP="00870D5B">
      <w:pPr>
        <w:pStyle w:val="Voetnoottekst"/>
      </w:pPr>
      <w:r>
        <w:rPr>
          <w:rStyle w:val="Voetnootmarkering"/>
        </w:rPr>
        <w:footnoteRef/>
      </w:r>
      <w:r>
        <w:t xml:space="preserve"> De</w:t>
      </w:r>
      <w:r w:rsidRPr="00D664FC">
        <w:t xml:space="preserve"> </w:t>
      </w:r>
      <w:r>
        <w:t xml:space="preserve">beoordelingscommissie, de </w:t>
      </w:r>
      <w:proofErr w:type="spellStart"/>
      <w:r>
        <w:t>PTvT</w:t>
      </w:r>
      <w:proofErr w:type="spellEnd"/>
      <w:r>
        <w:t xml:space="preserve"> en het Expertisecentrum VHTO adviseren dit.</w:t>
      </w:r>
    </w:p>
  </w:footnote>
  <w:footnote w:id="11">
    <w:p w14:paraId="76594D27" w14:textId="77777777" w:rsidR="00870D5B" w:rsidRDefault="00870D5B" w:rsidP="00870D5B">
      <w:pPr>
        <w:pStyle w:val="Voetnoottekst"/>
      </w:pPr>
      <w:r>
        <w:rPr>
          <w:rStyle w:val="Voetnootmarkering"/>
        </w:rPr>
        <w:footnoteRef/>
      </w:r>
      <w:r>
        <w:t xml:space="preserve"> De beoordelingscommissie, de begeleidingscommissie en de FVT adviseren 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56383" w14:paraId="1178B242" w14:textId="77777777" w:rsidTr="006D2D53">
      <w:trPr>
        <w:trHeight w:hRule="exact" w:val="400"/>
      </w:trPr>
      <w:tc>
        <w:tcPr>
          <w:tcW w:w="7518" w:type="dxa"/>
          <w:shd w:val="clear" w:color="auto" w:fill="auto"/>
        </w:tcPr>
        <w:p w14:paraId="7134CBBB" w14:textId="77777777" w:rsidR="00527BD4" w:rsidRPr="00275984" w:rsidRDefault="00527BD4" w:rsidP="00BF4427">
          <w:pPr>
            <w:pStyle w:val="Huisstijl-Rubricering"/>
          </w:pPr>
        </w:p>
      </w:tc>
    </w:tr>
  </w:tbl>
  <w:p w14:paraId="5E5B420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56383" w14:paraId="568CE414" w14:textId="77777777" w:rsidTr="003B528D">
      <w:tc>
        <w:tcPr>
          <w:tcW w:w="2160" w:type="dxa"/>
          <w:shd w:val="clear" w:color="auto" w:fill="auto"/>
        </w:tcPr>
        <w:p w14:paraId="6E01CFC6" w14:textId="77777777" w:rsidR="002F71BB" w:rsidRPr="000407BB" w:rsidRDefault="0012341E" w:rsidP="005D283A">
          <w:pPr>
            <w:pStyle w:val="Colofonkop"/>
            <w:framePr w:hSpace="0" w:wrap="auto" w:vAnchor="margin" w:hAnchor="text" w:xAlign="left" w:yAlign="inline"/>
          </w:pPr>
          <w:r>
            <w:t>Onze referentie</w:t>
          </w:r>
        </w:p>
      </w:tc>
    </w:tr>
    <w:tr w:rsidR="00656383" w14:paraId="5DB40539" w14:textId="77777777" w:rsidTr="002F71BB">
      <w:trPr>
        <w:trHeight w:val="259"/>
      </w:trPr>
      <w:tc>
        <w:tcPr>
          <w:tcW w:w="2160" w:type="dxa"/>
          <w:shd w:val="clear" w:color="auto" w:fill="auto"/>
        </w:tcPr>
        <w:p w14:paraId="7616A48F" w14:textId="418C358A" w:rsidR="00E35CF4" w:rsidRPr="005D283A" w:rsidRDefault="009C343E" w:rsidP="0049501A">
          <w:pPr>
            <w:spacing w:line="180" w:lineRule="exact"/>
            <w:rPr>
              <w:sz w:val="13"/>
              <w:szCs w:val="13"/>
            </w:rPr>
          </w:pPr>
          <w:r>
            <w:rPr>
              <w:sz w:val="13"/>
              <w:szCs w:val="13"/>
            </w:rPr>
            <w:t>37830115</w:t>
          </w:r>
        </w:p>
      </w:tc>
    </w:tr>
  </w:tbl>
  <w:p w14:paraId="5E393E8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56383" w14:paraId="78D74A22" w14:textId="77777777" w:rsidTr="001377D4">
      <w:trPr>
        <w:trHeight w:val="2636"/>
      </w:trPr>
      <w:tc>
        <w:tcPr>
          <w:tcW w:w="737" w:type="dxa"/>
          <w:shd w:val="clear" w:color="auto" w:fill="auto"/>
        </w:tcPr>
        <w:p w14:paraId="00B2981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E817A3A" w14:textId="77777777" w:rsidR="00704845" w:rsidRDefault="0012341E" w:rsidP="0047126E">
          <w:pPr>
            <w:framePr w:w="3873" w:h="2625" w:hRule="exact" w:wrap="around" w:vAnchor="page" w:hAnchor="page" w:x="6323" w:y="1"/>
          </w:pPr>
          <w:r>
            <w:rPr>
              <w:noProof/>
              <w:lang w:val="en-US" w:eastAsia="en-US"/>
            </w:rPr>
            <w:drawing>
              <wp:inline distT="0" distB="0" distL="0" distR="0" wp14:anchorId="61426CAB" wp14:editId="4C4FD94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1381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83AF50A" w14:textId="77777777" w:rsidR="00483ECA" w:rsidRDefault="00483ECA" w:rsidP="00D037A9"/>
      </w:tc>
    </w:tr>
  </w:tbl>
  <w:p w14:paraId="764401D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56383" w14:paraId="5FCF3BD5" w14:textId="77777777" w:rsidTr="0008539E">
      <w:trPr>
        <w:trHeight w:hRule="exact" w:val="572"/>
      </w:trPr>
      <w:tc>
        <w:tcPr>
          <w:tcW w:w="7520" w:type="dxa"/>
          <w:shd w:val="clear" w:color="auto" w:fill="auto"/>
        </w:tcPr>
        <w:p w14:paraId="2A06BEB7" w14:textId="77777777" w:rsidR="00527BD4" w:rsidRPr="00963440" w:rsidRDefault="0012341E" w:rsidP="00210BA3">
          <w:pPr>
            <w:pStyle w:val="Huisstijl-Adres"/>
            <w:spacing w:after="0"/>
          </w:pPr>
          <w:r w:rsidRPr="009E3B07">
            <w:t>&gt;Retouradres </w:t>
          </w:r>
          <w:r>
            <w:t>Postbus 16375 2500 BJ Den Haag</w:t>
          </w:r>
          <w:r w:rsidRPr="009E3B07">
            <w:t xml:space="preserve"> </w:t>
          </w:r>
        </w:p>
      </w:tc>
    </w:tr>
    <w:tr w:rsidR="00656383" w14:paraId="619B034F" w14:textId="77777777" w:rsidTr="00E776C6">
      <w:trPr>
        <w:cantSplit/>
        <w:trHeight w:hRule="exact" w:val="238"/>
      </w:trPr>
      <w:tc>
        <w:tcPr>
          <w:tcW w:w="7520" w:type="dxa"/>
          <w:shd w:val="clear" w:color="auto" w:fill="auto"/>
        </w:tcPr>
        <w:p w14:paraId="2C3753EA" w14:textId="77777777" w:rsidR="00093ABC" w:rsidRPr="00963440" w:rsidRDefault="00093ABC" w:rsidP="00963440"/>
      </w:tc>
    </w:tr>
    <w:tr w:rsidR="00656383" w14:paraId="714D8676" w14:textId="77777777" w:rsidTr="00E776C6">
      <w:trPr>
        <w:cantSplit/>
        <w:trHeight w:hRule="exact" w:val="1520"/>
      </w:trPr>
      <w:tc>
        <w:tcPr>
          <w:tcW w:w="7520" w:type="dxa"/>
          <w:shd w:val="clear" w:color="auto" w:fill="auto"/>
        </w:tcPr>
        <w:p w14:paraId="12DADC99" w14:textId="77777777" w:rsidR="00A604D3" w:rsidRPr="00963440" w:rsidRDefault="00A604D3" w:rsidP="00963440"/>
      </w:tc>
    </w:tr>
    <w:tr w:rsidR="00656383" w14:paraId="2DD8FA6D" w14:textId="77777777" w:rsidTr="00E776C6">
      <w:trPr>
        <w:trHeight w:hRule="exact" w:val="1077"/>
      </w:trPr>
      <w:tc>
        <w:tcPr>
          <w:tcW w:w="7520" w:type="dxa"/>
          <w:shd w:val="clear" w:color="auto" w:fill="auto"/>
        </w:tcPr>
        <w:p w14:paraId="462C5580" w14:textId="77777777" w:rsidR="00892BA5" w:rsidRPr="00035E67" w:rsidRDefault="00892BA5" w:rsidP="00892BA5">
          <w:pPr>
            <w:tabs>
              <w:tab w:val="left" w:pos="740"/>
            </w:tabs>
            <w:autoSpaceDE w:val="0"/>
            <w:autoSpaceDN w:val="0"/>
            <w:adjustRightInd w:val="0"/>
            <w:rPr>
              <w:rFonts w:cs="Verdana"/>
              <w:szCs w:val="18"/>
            </w:rPr>
          </w:pPr>
        </w:p>
      </w:tc>
    </w:tr>
  </w:tbl>
  <w:p w14:paraId="780BE2CA" w14:textId="77777777" w:rsidR="006F273B" w:rsidRDefault="006F273B" w:rsidP="00BC4AE3">
    <w:pPr>
      <w:pStyle w:val="Koptekst"/>
    </w:pPr>
  </w:p>
  <w:p w14:paraId="7B084C40" w14:textId="77777777" w:rsidR="00153BD0" w:rsidRDefault="00153BD0" w:rsidP="00BC4AE3">
    <w:pPr>
      <w:pStyle w:val="Koptekst"/>
    </w:pPr>
  </w:p>
  <w:p w14:paraId="0862309C" w14:textId="77777777" w:rsidR="0044605E" w:rsidRDefault="0044605E" w:rsidP="00BC4AE3">
    <w:pPr>
      <w:pStyle w:val="Koptekst"/>
    </w:pPr>
  </w:p>
  <w:p w14:paraId="39EF7FCD" w14:textId="77777777" w:rsidR="0044605E" w:rsidRDefault="0044605E" w:rsidP="00BC4AE3">
    <w:pPr>
      <w:pStyle w:val="Koptekst"/>
    </w:pPr>
  </w:p>
  <w:p w14:paraId="3406BEF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265ECC">
      <w:start w:val="1"/>
      <w:numFmt w:val="bullet"/>
      <w:pStyle w:val="Lijstopsomteken"/>
      <w:lvlText w:val="•"/>
      <w:lvlJc w:val="left"/>
      <w:pPr>
        <w:tabs>
          <w:tab w:val="num" w:pos="227"/>
        </w:tabs>
        <w:ind w:left="227" w:hanging="227"/>
      </w:pPr>
      <w:rPr>
        <w:rFonts w:ascii="Verdana" w:hAnsi="Verdana" w:hint="default"/>
        <w:sz w:val="18"/>
        <w:szCs w:val="18"/>
      </w:rPr>
    </w:lvl>
    <w:lvl w:ilvl="1" w:tplc="2E8CFE3C" w:tentative="1">
      <w:start w:val="1"/>
      <w:numFmt w:val="bullet"/>
      <w:lvlText w:val="o"/>
      <w:lvlJc w:val="left"/>
      <w:pPr>
        <w:tabs>
          <w:tab w:val="num" w:pos="1440"/>
        </w:tabs>
        <w:ind w:left="1440" w:hanging="360"/>
      </w:pPr>
      <w:rPr>
        <w:rFonts w:ascii="Courier New" w:hAnsi="Courier New" w:cs="Courier New" w:hint="default"/>
      </w:rPr>
    </w:lvl>
    <w:lvl w:ilvl="2" w:tplc="DB2814F2" w:tentative="1">
      <w:start w:val="1"/>
      <w:numFmt w:val="bullet"/>
      <w:lvlText w:val=""/>
      <w:lvlJc w:val="left"/>
      <w:pPr>
        <w:tabs>
          <w:tab w:val="num" w:pos="2160"/>
        </w:tabs>
        <w:ind w:left="2160" w:hanging="360"/>
      </w:pPr>
      <w:rPr>
        <w:rFonts w:ascii="Wingdings" w:hAnsi="Wingdings" w:hint="default"/>
      </w:rPr>
    </w:lvl>
    <w:lvl w:ilvl="3" w:tplc="DA42D794" w:tentative="1">
      <w:start w:val="1"/>
      <w:numFmt w:val="bullet"/>
      <w:lvlText w:val=""/>
      <w:lvlJc w:val="left"/>
      <w:pPr>
        <w:tabs>
          <w:tab w:val="num" w:pos="2880"/>
        </w:tabs>
        <w:ind w:left="2880" w:hanging="360"/>
      </w:pPr>
      <w:rPr>
        <w:rFonts w:ascii="Symbol" w:hAnsi="Symbol" w:hint="default"/>
      </w:rPr>
    </w:lvl>
    <w:lvl w:ilvl="4" w:tplc="F20EC156" w:tentative="1">
      <w:start w:val="1"/>
      <w:numFmt w:val="bullet"/>
      <w:lvlText w:val="o"/>
      <w:lvlJc w:val="left"/>
      <w:pPr>
        <w:tabs>
          <w:tab w:val="num" w:pos="3600"/>
        </w:tabs>
        <w:ind w:left="3600" w:hanging="360"/>
      </w:pPr>
      <w:rPr>
        <w:rFonts w:ascii="Courier New" w:hAnsi="Courier New" w:cs="Courier New" w:hint="default"/>
      </w:rPr>
    </w:lvl>
    <w:lvl w:ilvl="5" w:tplc="A786741A" w:tentative="1">
      <w:start w:val="1"/>
      <w:numFmt w:val="bullet"/>
      <w:lvlText w:val=""/>
      <w:lvlJc w:val="left"/>
      <w:pPr>
        <w:tabs>
          <w:tab w:val="num" w:pos="4320"/>
        </w:tabs>
        <w:ind w:left="4320" w:hanging="360"/>
      </w:pPr>
      <w:rPr>
        <w:rFonts w:ascii="Wingdings" w:hAnsi="Wingdings" w:hint="default"/>
      </w:rPr>
    </w:lvl>
    <w:lvl w:ilvl="6" w:tplc="A1829AF2" w:tentative="1">
      <w:start w:val="1"/>
      <w:numFmt w:val="bullet"/>
      <w:lvlText w:val=""/>
      <w:lvlJc w:val="left"/>
      <w:pPr>
        <w:tabs>
          <w:tab w:val="num" w:pos="5040"/>
        </w:tabs>
        <w:ind w:left="5040" w:hanging="360"/>
      </w:pPr>
      <w:rPr>
        <w:rFonts w:ascii="Symbol" w:hAnsi="Symbol" w:hint="default"/>
      </w:rPr>
    </w:lvl>
    <w:lvl w:ilvl="7" w:tplc="9EF6DF68" w:tentative="1">
      <w:start w:val="1"/>
      <w:numFmt w:val="bullet"/>
      <w:lvlText w:val="o"/>
      <w:lvlJc w:val="left"/>
      <w:pPr>
        <w:tabs>
          <w:tab w:val="num" w:pos="5760"/>
        </w:tabs>
        <w:ind w:left="5760" w:hanging="360"/>
      </w:pPr>
      <w:rPr>
        <w:rFonts w:ascii="Courier New" w:hAnsi="Courier New" w:cs="Courier New" w:hint="default"/>
      </w:rPr>
    </w:lvl>
    <w:lvl w:ilvl="8" w:tplc="49F259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0C0CDFE">
      <w:start w:val="1"/>
      <w:numFmt w:val="bullet"/>
      <w:pStyle w:val="Lijstopsomteken2"/>
      <w:lvlText w:val="–"/>
      <w:lvlJc w:val="left"/>
      <w:pPr>
        <w:tabs>
          <w:tab w:val="num" w:pos="227"/>
        </w:tabs>
        <w:ind w:left="227" w:firstLine="0"/>
      </w:pPr>
      <w:rPr>
        <w:rFonts w:ascii="Verdana" w:hAnsi="Verdana" w:hint="default"/>
      </w:rPr>
    </w:lvl>
    <w:lvl w:ilvl="1" w:tplc="0E0E6D1A" w:tentative="1">
      <w:start w:val="1"/>
      <w:numFmt w:val="bullet"/>
      <w:lvlText w:val="o"/>
      <w:lvlJc w:val="left"/>
      <w:pPr>
        <w:tabs>
          <w:tab w:val="num" w:pos="1440"/>
        </w:tabs>
        <w:ind w:left="1440" w:hanging="360"/>
      </w:pPr>
      <w:rPr>
        <w:rFonts w:ascii="Courier New" w:hAnsi="Courier New" w:cs="Courier New" w:hint="default"/>
      </w:rPr>
    </w:lvl>
    <w:lvl w:ilvl="2" w:tplc="D5FCD1BC" w:tentative="1">
      <w:start w:val="1"/>
      <w:numFmt w:val="bullet"/>
      <w:lvlText w:val=""/>
      <w:lvlJc w:val="left"/>
      <w:pPr>
        <w:tabs>
          <w:tab w:val="num" w:pos="2160"/>
        </w:tabs>
        <w:ind w:left="2160" w:hanging="360"/>
      </w:pPr>
      <w:rPr>
        <w:rFonts w:ascii="Wingdings" w:hAnsi="Wingdings" w:hint="default"/>
      </w:rPr>
    </w:lvl>
    <w:lvl w:ilvl="3" w:tplc="9646A832" w:tentative="1">
      <w:start w:val="1"/>
      <w:numFmt w:val="bullet"/>
      <w:lvlText w:val=""/>
      <w:lvlJc w:val="left"/>
      <w:pPr>
        <w:tabs>
          <w:tab w:val="num" w:pos="2880"/>
        </w:tabs>
        <w:ind w:left="2880" w:hanging="360"/>
      </w:pPr>
      <w:rPr>
        <w:rFonts w:ascii="Symbol" w:hAnsi="Symbol" w:hint="default"/>
      </w:rPr>
    </w:lvl>
    <w:lvl w:ilvl="4" w:tplc="F306F234" w:tentative="1">
      <w:start w:val="1"/>
      <w:numFmt w:val="bullet"/>
      <w:lvlText w:val="o"/>
      <w:lvlJc w:val="left"/>
      <w:pPr>
        <w:tabs>
          <w:tab w:val="num" w:pos="3600"/>
        </w:tabs>
        <w:ind w:left="3600" w:hanging="360"/>
      </w:pPr>
      <w:rPr>
        <w:rFonts w:ascii="Courier New" w:hAnsi="Courier New" w:cs="Courier New" w:hint="default"/>
      </w:rPr>
    </w:lvl>
    <w:lvl w:ilvl="5" w:tplc="694E47E4" w:tentative="1">
      <w:start w:val="1"/>
      <w:numFmt w:val="bullet"/>
      <w:lvlText w:val=""/>
      <w:lvlJc w:val="left"/>
      <w:pPr>
        <w:tabs>
          <w:tab w:val="num" w:pos="4320"/>
        </w:tabs>
        <w:ind w:left="4320" w:hanging="360"/>
      </w:pPr>
      <w:rPr>
        <w:rFonts w:ascii="Wingdings" w:hAnsi="Wingdings" w:hint="default"/>
      </w:rPr>
    </w:lvl>
    <w:lvl w:ilvl="6" w:tplc="6DF862B6" w:tentative="1">
      <w:start w:val="1"/>
      <w:numFmt w:val="bullet"/>
      <w:lvlText w:val=""/>
      <w:lvlJc w:val="left"/>
      <w:pPr>
        <w:tabs>
          <w:tab w:val="num" w:pos="5040"/>
        </w:tabs>
        <w:ind w:left="5040" w:hanging="360"/>
      </w:pPr>
      <w:rPr>
        <w:rFonts w:ascii="Symbol" w:hAnsi="Symbol" w:hint="default"/>
      </w:rPr>
    </w:lvl>
    <w:lvl w:ilvl="7" w:tplc="64E8B21A" w:tentative="1">
      <w:start w:val="1"/>
      <w:numFmt w:val="bullet"/>
      <w:lvlText w:val="o"/>
      <w:lvlJc w:val="left"/>
      <w:pPr>
        <w:tabs>
          <w:tab w:val="num" w:pos="5760"/>
        </w:tabs>
        <w:ind w:left="5760" w:hanging="360"/>
      </w:pPr>
      <w:rPr>
        <w:rFonts w:ascii="Courier New" w:hAnsi="Courier New" w:cs="Courier New" w:hint="default"/>
      </w:rPr>
    </w:lvl>
    <w:lvl w:ilvl="8" w:tplc="3A22A4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E0380"/>
    <w:multiLevelType w:val="hybridMultilevel"/>
    <w:tmpl w:val="0DF6F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CC4BA7"/>
    <w:multiLevelType w:val="hybridMultilevel"/>
    <w:tmpl w:val="DE74B9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010D0"/>
    <w:multiLevelType w:val="hybridMultilevel"/>
    <w:tmpl w:val="55BC953E"/>
    <w:lvl w:ilvl="0" w:tplc="F6D885C4">
      <w:start w:val="1"/>
      <w:numFmt w:val="bullet"/>
      <w:lvlText w:val="•"/>
      <w:lvlJc w:val="left"/>
      <w:pPr>
        <w:tabs>
          <w:tab w:val="num" w:pos="360"/>
        </w:tabs>
        <w:ind w:left="360" w:hanging="360"/>
      </w:pPr>
      <w:rPr>
        <w:rFonts w:ascii="Arial" w:hAnsi="Arial" w:hint="default"/>
      </w:rPr>
    </w:lvl>
    <w:lvl w:ilvl="1" w:tplc="5AE213E8" w:tentative="1">
      <w:start w:val="1"/>
      <w:numFmt w:val="bullet"/>
      <w:lvlText w:val="•"/>
      <w:lvlJc w:val="left"/>
      <w:pPr>
        <w:tabs>
          <w:tab w:val="num" w:pos="1080"/>
        </w:tabs>
        <w:ind w:left="1080" w:hanging="360"/>
      </w:pPr>
      <w:rPr>
        <w:rFonts w:ascii="Arial" w:hAnsi="Arial" w:hint="default"/>
      </w:rPr>
    </w:lvl>
    <w:lvl w:ilvl="2" w:tplc="0C8E015E" w:tentative="1">
      <w:start w:val="1"/>
      <w:numFmt w:val="bullet"/>
      <w:lvlText w:val="•"/>
      <w:lvlJc w:val="left"/>
      <w:pPr>
        <w:tabs>
          <w:tab w:val="num" w:pos="1800"/>
        </w:tabs>
        <w:ind w:left="1800" w:hanging="360"/>
      </w:pPr>
      <w:rPr>
        <w:rFonts w:ascii="Arial" w:hAnsi="Arial" w:hint="default"/>
      </w:rPr>
    </w:lvl>
    <w:lvl w:ilvl="3" w:tplc="D8D05376" w:tentative="1">
      <w:start w:val="1"/>
      <w:numFmt w:val="bullet"/>
      <w:lvlText w:val="•"/>
      <w:lvlJc w:val="left"/>
      <w:pPr>
        <w:tabs>
          <w:tab w:val="num" w:pos="2520"/>
        </w:tabs>
        <w:ind w:left="2520" w:hanging="360"/>
      </w:pPr>
      <w:rPr>
        <w:rFonts w:ascii="Arial" w:hAnsi="Arial" w:hint="default"/>
      </w:rPr>
    </w:lvl>
    <w:lvl w:ilvl="4" w:tplc="335CB6D6" w:tentative="1">
      <w:start w:val="1"/>
      <w:numFmt w:val="bullet"/>
      <w:lvlText w:val="•"/>
      <w:lvlJc w:val="left"/>
      <w:pPr>
        <w:tabs>
          <w:tab w:val="num" w:pos="3240"/>
        </w:tabs>
        <w:ind w:left="3240" w:hanging="360"/>
      </w:pPr>
      <w:rPr>
        <w:rFonts w:ascii="Arial" w:hAnsi="Arial" w:hint="default"/>
      </w:rPr>
    </w:lvl>
    <w:lvl w:ilvl="5" w:tplc="B6FA0CB8" w:tentative="1">
      <w:start w:val="1"/>
      <w:numFmt w:val="bullet"/>
      <w:lvlText w:val="•"/>
      <w:lvlJc w:val="left"/>
      <w:pPr>
        <w:tabs>
          <w:tab w:val="num" w:pos="3960"/>
        </w:tabs>
        <w:ind w:left="3960" w:hanging="360"/>
      </w:pPr>
      <w:rPr>
        <w:rFonts w:ascii="Arial" w:hAnsi="Arial" w:hint="default"/>
      </w:rPr>
    </w:lvl>
    <w:lvl w:ilvl="6" w:tplc="4544BF02" w:tentative="1">
      <w:start w:val="1"/>
      <w:numFmt w:val="bullet"/>
      <w:lvlText w:val="•"/>
      <w:lvlJc w:val="left"/>
      <w:pPr>
        <w:tabs>
          <w:tab w:val="num" w:pos="4680"/>
        </w:tabs>
        <w:ind w:left="4680" w:hanging="360"/>
      </w:pPr>
      <w:rPr>
        <w:rFonts w:ascii="Arial" w:hAnsi="Arial" w:hint="default"/>
      </w:rPr>
    </w:lvl>
    <w:lvl w:ilvl="7" w:tplc="37CAD072" w:tentative="1">
      <w:start w:val="1"/>
      <w:numFmt w:val="bullet"/>
      <w:lvlText w:val="•"/>
      <w:lvlJc w:val="left"/>
      <w:pPr>
        <w:tabs>
          <w:tab w:val="num" w:pos="5400"/>
        </w:tabs>
        <w:ind w:left="5400" w:hanging="360"/>
      </w:pPr>
      <w:rPr>
        <w:rFonts w:ascii="Arial" w:hAnsi="Arial" w:hint="default"/>
      </w:rPr>
    </w:lvl>
    <w:lvl w:ilvl="8" w:tplc="489E675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1E65FBC"/>
    <w:multiLevelType w:val="hybridMultilevel"/>
    <w:tmpl w:val="032297B8"/>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BD2232"/>
    <w:multiLevelType w:val="hybridMultilevel"/>
    <w:tmpl w:val="1A709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C52EF8"/>
    <w:multiLevelType w:val="hybridMultilevel"/>
    <w:tmpl w:val="2F0AFF1C"/>
    <w:lvl w:ilvl="0" w:tplc="6BE80A38">
      <w:start w:val="1"/>
      <w:numFmt w:val="decimal"/>
      <w:lvlText w:val="%1."/>
      <w:lvlJc w:val="left"/>
      <w:pPr>
        <w:tabs>
          <w:tab w:val="num" w:pos="360"/>
        </w:tabs>
        <w:ind w:left="360" w:hanging="360"/>
      </w:pPr>
    </w:lvl>
    <w:lvl w:ilvl="1" w:tplc="83ACBED6" w:tentative="1">
      <w:start w:val="1"/>
      <w:numFmt w:val="decimal"/>
      <w:lvlText w:val="%2."/>
      <w:lvlJc w:val="left"/>
      <w:pPr>
        <w:tabs>
          <w:tab w:val="num" w:pos="1080"/>
        </w:tabs>
        <w:ind w:left="1080" w:hanging="360"/>
      </w:pPr>
    </w:lvl>
    <w:lvl w:ilvl="2" w:tplc="A36CEF00">
      <w:start w:val="1"/>
      <w:numFmt w:val="decimal"/>
      <w:lvlText w:val="%3."/>
      <w:lvlJc w:val="left"/>
      <w:pPr>
        <w:tabs>
          <w:tab w:val="num" w:pos="927"/>
        </w:tabs>
        <w:ind w:left="927" w:hanging="360"/>
      </w:pPr>
    </w:lvl>
    <w:lvl w:ilvl="3" w:tplc="6ECAB04C" w:tentative="1">
      <w:start w:val="1"/>
      <w:numFmt w:val="decimal"/>
      <w:lvlText w:val="%4."/>
      <w:lvlJc w:val="left"/>
      <w:pPr>
        <w:tabs>
          <w:tab w:val="num" w:pos="2520"/>
        </w:tabs>
        <w:ind w:left="2520" w:hanging="360"/>
      </w:pPr>
    </w:lvl>
    <w:lvl w:ilvl="4" w:tplc="FE4A2B7E" w:tentative="1">
      <w:start w:val="1"/>
      <w:numFmt w:val="decimal"/>
      <w:lvlText w:val="%5."/>
      <w:lvlJc w:val="left"/>
      <w:pPr>
        <w:tabs>
          <w:tab w:val="num" w:pos="3240"/>
        </w:tabs>
        <w:ind w:left="3240" w:hanging="360"/>
      </w:pPr>
    </w:lvl>
    <w:lvl w:ilvl="5" w:tplc="DD9C465A" w:tentative="1">
      <w:start w:val="1"/>
      <w:numFmt w:val="decimal"/>
      <w:lvlText w:val="%6."/>
      <w:lvlJc w:val="left"/>
      <w:pPr>
        <w:tabs>
          <w:tab w:val="num" w:pos="3960"/>
        </w:tabs>
        <w:ind w:left="3960" w:hanging="360"/>
      </w:pPr>
    </w:lvl>
    <w:lvl w:ilvl="6" w:tplc="72EA1688" w:tentative="1">
      <w:start w:val="1"/>
      <w:numFmt w:val="decimal"/>
      <w:lvlText w:val="%7."/>
      <w:lvlJc w:val="left"/>
      <w:pPr>
        <w:tabs>
          <w:tab w:val="num" w:pos="4680"/>
        </w:tabs>
        <w:ind w:left="4680" w:hanging="360"/>
      </w:pPr>
    </w:lvl>
    <w:lvl w:ilvl="7" w:tplc="B3C41DA4" w:tentative="1">
      <w:start w:val="1"/>
      <w:numFmt w:val="decimal"/>
      <w:lvlText w:val="%8."/>
      <w:lvlJc w:val="left"/>
      <w:pPr>
        <w:tabs>
          <w:tab w:val="num" w:pos="5400"/>
        </w:tabs>
        <w:ind w:left="5400" w:hanging="360"/>
      </w:pPr>
    </w:lvl>
    <w:lvl w:ilvl="8" w:tplc="86585EBA" w:tentative="1">
      <w:start w:val="1"/>
      <w:numFmt w:val="decimal"/>
      <w:lvlText w:val="%9."/>
      <w:lvlJc w:val="left"/>
      <w:pPr>
        <w:tabs>
          <w:tab w:val="num" w:pos="6120"/>
        </w:tabs>
        <w:ind w:left="6120" w:hanging="360"/>
      </w:pPr>
    </w:lvl>
  </w:abstractNum>
  <w:abstractNum w:abstractNumId="20" w15:restartNumberingAfterBreak="0">
    <w:nsid w:val="7B9E3F26"/>
    <w:multiLevelType w:val="hybridMultilevel"/>
    <w:tmpl w:val="CF0CAF6C"/>
    <w:lvl w:ilvl="0" w:tplc="2ECEF142">
      <w:start w:val="1"/>
      <w:numFmt w:val="bullet"/>
      <w:lvlText w:val="•"/>
      <w:lvlJc w:val="left"/>
      <w:pPr>
        <w:tabs>
          <w:tab w:val="num" w:pos="360"/>
        </w:tabs>
        <w:ind w:left="360" w:hanging="360"/>
      </w:pPr>
      <w:rPr>
        <w:rFonts w:ascii="Arial" w:hAnsi="Arial" w:hint="default"/>
      </w:rPr>
    </w:lvl>
    <w:lvl w:ilvl="1" w:tplc="35E0436E" w:tentative="1">
      <w:start w:val="1"/>
      <w:numFmt w:val="bullet"/>
      <w:lvlText w:val="•"/>
      <w:lvlJc w:val="left"/>
      <w:pPr>
        <w:tabs>
          <w:tab w:val="num" w:pos="1080"/>
        </w:tabs>
        <w:ind w:left="1080" w:hanging="360"/>
      </w:pPr>
      <w:rPr>
        <w:rFonts w:ascii="Arial" w:hAnsi="Arial" w:hint="default"/>
      </w:rPr>
    </w:lvl>
    <w:lvl w:ilvl="2" w:tplc="59322BC0" w:tentative="1">
      <w:start w:val="1"/>
      <w:numFmt w:val="bullet"/>
      <w:lvlText w:val="•"/>
      <w:lvlJc w:val="left"/>
      <w:pPr>
        <w:tabs>
          <w:tab w:val="num" w:pos="1800"/>
        </w:tabs>
        <w:ind w:left="1800" w:hanging="360"/>
      </w:pPr>
      <w:rPr>
        <w:rFonts w:ascii="Arial" w:hAnsi="Arial" w:hint="default"/>
      </w:rPr>
    </w:lvl>
    <w:lvl w:ilvl="3" w:tplc="E20C79E4" w:tentative="1">
      <w:start w:val="1"/>
      <w:numFmt w:val="bullet"/>
      <w:lvlText w:val="•"/>
      <w:lvlJc w:val="left"/>
      <w:pPr>
        <w:tabs>
          <w:tab w:val="num" w:pos="2520"/>
        </w:tabs>
        <w:ind w:left="2520" w:hanging="360"/>
      </w:pPr>
      <w:rPr>
        <w:rFonts w:ascii="Arial" w:hAnsi="Arial" w:hint="default"/>
      </w:rPr>
    </w:lvl>
    <w:lvl w:ilvl="4" w:tplc="9A427754" w:tentative="1">
      <w:start w:val="1"/>
      <w:numFmt w:val="bullet"/>
      <w:lvlText w:val="•"/>
      <w:lvlJc w:val="left"/>
      <w:pPr>
        <w:tabs>
          <w:tab w:val="num" w:pos="3240"/>
        </w:tabs>
        <w:ind w:left="3240" w:hanging="360"/>
      </w:pPr>
      <w:rPr>
        <w:rFonts w:ascii="Arial" w:hAnsi="Arial" w:hint="default"/>
      </w:rPr>
    </w:lvl>
    <w:lvl w:ilvl="5" w:tplc="391C4FF6" w:tentative="1">
      <w:start w:val="1"/>
      <w:numFmt w:val="bullet"/>
      <w:lvlText w:val="•"/>
      <w:lvlJc w:val="left"/>
      <w:pPr>
        <w:tabs>
          <w:tab w:val="num" w:pos="3960"/>
        </w:tabs>
        <w:ind w:left="3960" w:hanging="360"/>
      </w:pPr>
      <w:rPr>
        <w:rFonts w:ascii="Arial" w:hAnsi="Arial" w:hint="default"/>
      </w:rPr>
    </w:lvl>
    <w:lvl w:ilvl="6" w:tplc="166CAACE" w:tentative="1">
      <w:start w:val="1"/>
      <w:numFmt w:val="bullet"/>
      <w:lvlText w:val="•"/>
      <w:lvlJc w:val="left"/>
      <w:pPr>
        <w:tabs>
          <w:tab w:val="num" w:pos="4680"/>
        </w:tabs>
        <w:ind w:left="4680" w:hanging="360"/>
      </w:pPr>
      <w:rPr>
        <w:rFonts w:ascii="Arial" w:hAnsi="Arial" w:hint="default"/>
      </w:rPr>
    </w:lvl>
    <w:lvl w:ilvl="7" w:tplc="0A441676" w:tentative="1">
      <w:start w:val="1"/>
      <w:numFmt w:val="bullet"/>
      <w:lvlText w:val="•"/>
      <w:lvlJc w:val="left"/>
      <w:pPr>
        <w:tabs>
          <w:tab w:val="num" w:pos="5400"/>
        </w:tabs>
        <w:ind w:left="5400" w:hanging="360"/>
      </w:pPr>
      <w:rPr>
        <w:rFonts w:ascii="Arial" w:hAnsi="Arial" w:hint="default"/>
      </w:rPr>
    </w:lvl>
    <w:lvl w:ilvl="8" w:tplc="1DC427EC" w:tentative="1">
      <w:start w:val="1"/>
      <w:numFmt w:val="bullet"/>
      <w:lvlText w:val="•"/>
      <w:lvlJc w:val="left"/>
      <w:pPr>
        <w:tabs>
          <w:tab w:val="num" w:pos="6120"/>
        </w:tabs>
        <w:ind w:left="6120" w:hanging="360"/>
      </w:pPr>
      <w:rPr>
        <w:rFonts w:ascii="Arial" w:hAnsi="Arial" w:hint="default"/>
      </w:rPr>
    </w:lvl>
  </w:abstractNum>
  <w:num w:numId="1" w16cid:durableId="1190534502">
    <w:abstractNumId w:val="10"/>
  </w:num>
  <w:num w:numId="2" w16cid:durableId="1204564304">
    <w:abstractNumId w:val="7"/>
  </w:num>
  <w:num w:numId="3" w16cid:durableId="1226069196">
    <w:abstractNumId w:val="6"/>
  </w:num>
  <w:num w:numId="4" w16cid:durableId="50007142">
    <w:abstractNumId w:val="5"/>
  </w:num>
  <w:num w:numId="5" w16cid:durableId="802501719">
    <w:abstractNumId w:val="4"/>
  </w:num>
  <w:num w:numId="6" w16cid:durableId="1523781063">
    <w:abstractNumId w:val="8"/>
  </w:num>
  <w:num w:numId="7" w16cid:durableId="2023389088">
    <w:abstractNumId w:val="3"/>
  </w:num>
  <w:num w:numId="8" w16cid:durableId="2018728683">
    <w:abstractNumId w:val="2"/>
  </w:num>
  <w:num w:numId="9" w16cid:durableId="1788086699">
    <w:abstractNumId w:val="1"/>
  </w:num>
  <w:num w:numId="10" w16cid:durableId="1256868378">
    <w:abstractNumId w:val="0"/>
  </w:num>
  <w:num w:numId="11" w16cid:durableId="930089455">
    <w:abstractNumId w:val="9"/>
  </w:num>
  <w:num w:numId="12" w16cid:durableId="1315453782">
    <w:abstractNumId w:val="11"/>
  </w:num>
  <w:num w:numId="13" w16cid:durableId="92478937">
    <w:abstractNumId w:val="15"/>
  </w:num>
  <w:num w:numId="14" w16cid:durableId="910426156">
    <w:abstractNumId w:val="12"/>
  </w:num>
  <w:num w:numId="15" w16cid:durableId="1230652848">
    <w:abstractNumId w:val="16"/>
  </w:num>
  <w:num w:numId="16" w16cid:durableId="2062897538">
    <w:abstractNumId w:val="14"/>
  </w:num>
  <w:num w:numId="17" w16cid:durableId="2025552197">
    <w:abstractNumId w:val="17"/>
  </w:num>
  <w:num w:numId="18" w16cid:durableId="1810240323">
    <w:abstractNumId w:val="20"/>
  </w:num>
  <w:num w:numId="19" w16cid:durableId="155070030">
    <w:abstractNumId w:val="19"/>
  </w:num>
  <w:num w:numId="20" w16cid:durableId="1898973599">
    <w:abstractNumId w:val="18"/>
  </w:num>
  <w:num w:numId="21" w16cid:durableId="147301835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4AD"/>
    <w:rsid w:val="00020189"/>
    <w:rsid w:val="00020EE4"/>
    <w:rsid w:val="00020FCB"/>
    <w:rsid w:val="000217E8"/>
    <w:rsid w:val="00023E9A"/>
    <w:rsid w:val="00024D28"/>
    <w:rsid w:val="00025A42"/>
    <w:rsid w:val="00033CDD"/>
    <w:rsid w:val="00034A84"/>
    <w:rsid w:val="00034D28"/>
    <w:rsid w:val="00035E67"/>
    <w:rsid w:val="000366F3"/>
    <w:rsid w:val="00037F20"/>
    <w:rsid w:val="000407BB"/>
    <w:rsid w:val="0005404B"/>
    <w:rsid w:val="0005447D"/>
    <w:rsid w:val="000546DE"/>
    <w:rsid w:val="0006024D"/>
    <w:rsid w:val="0006037A"/>
    <w:rsid w:val="00062055"/>
    <w:rsid w:val="00062C24"/>
    <w:rsid w:val="00065462"/>
    <w:rsid w:val="00071F28"/>
    <w:rsid w:val="00071FF1"/>
    <w:rsid w:val="00074079"/>
    <w:rsid w:val="000765B6"/>
    <w:rsid w:val="0008289C"/>
    <w:rsid w:val="0008539E"/>
    <w:rsid w:val="00090C76"/>
    <w:rsid w:val="00092799"/>
    <w:rsid w:val="00092A99"/>
    <w:rsid w:val="00092C5F"/>
    <w:rsid w:val="00093ABC"/>
    <w:rsid w:val="00096680"/>
    <w:rsid w:val="000A0F36"/>
    <w:rsid w:val="000A174A"/>
    <w:rsid w:val="000A3E0A"/>
    <w:rsid w:val="000A65AC"/>
    <w:rsid w:val="000B7281"/>
    <w:rsid w:val="000B7FAB"/>
    <w:rsid w:val="000C1BA1"/>
    <w:rsid w:val="000C3708"/>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165D"/>
    <w:rsid w:val="00104B4D"/>
    <w:rsid w:val="00105677"/>
    <w:rsid w:val="00105BE4"/>
    <w:rsid w:val="00105CA8"/>
    <w:rsid w:val="0011299C"/>
    <w:rsid w:val="001177B4"/>
    <w:rsid w:val="00122CF9"/>
    <w:rsid w:val="0012341E"/>
    <w:rsid w:val="00123704"/>
    <w:rsid w:val="001270C7"/>
    <w:rsid w:val="00131287"/>
    <w:rsid w:val="0013128B"/>
    <w:rsid w:val="001317D9"/>
    <w:rsid w:val="00132540"/>
    <w:rsid w:val="001377D4"/>
    <w:rsid w:val="00142E41"/>
    <w:rsid w:val="00144751"/>
    <w:rsid w:val="0014786A"/>
    <w:rsid w:val="001516A4"/>
    <w:rsid w:val="00151E5F"/>
    <w:rsid w:val="00153BD0"/>
    <w:rsid w:val="001569AB"/>
    <w:rsid w:val="0015788E"/>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3BF"/>
    <w:rsid w:val="00194A00"/>
    <w:rsid w:val="001952B1"/>
    <w:rsid w:val="00196B8B"/>
    <w:rsid w:val="001A0BFA"/>
    <w:rsid w:val="001A1608"/>
    <w:rsid w:val="001A2BEA"/>
    <w:rsid w:val="001A325F"/>
    <w:rsid w:val="001A6D93"/>
    <w:rsid w:val="001B2BBA"/>
    <w:rsid w:val="001B35FA"/>
    <w:rsid w:val="001C006F"/>
    <w:rsid w:val="001C2C36"/>
    <w:rsid w:val="001C32EC"/>
    <w:rsid w:val="001C38BD"/>
    <w:rsid w:val="001C4D5A"/>
    <w:rsid w:val="001D0EAC"/>
    <w:rsid w:val="001D2DD4"/>
    <w:rsid w:val="001E0256"/>
    <w:rsid w:val="001E1DFF"/>
    <w:rsid w:val="001E27AE"/>
    <w:rsid w:val="001E34C6"/>
    <w:rsid w:val="001E5581"/>
    <w:rsid w:val="001E77C5"/>
    <w:rsid w:val="001F1213"/>
    <w:rsid w:val="001F3C70"/>
    <w:rsid w:val="00200D88"/>
    <w:rsid w:val="00201C09"/>
    <w:rsid w:val="00201F68"/>
    <w:rsid w:val="0020578F"/>
    <w:rsid w:val="00210BA3"/>
    <w:rsid w:val="00212F2A"/>
    <w:rsid w:val="00214F2B"/>
    <w:rsid w:val="00215356"/>
    <w:rsid w:val="00215964"/>
    <w:rsid w:val="00215D8B"/>
    <w:rsid w:val="00217880"/>
    <w:rsid w:val="00222D66"/>
    <w:rsid w:val="0022441A"/>
    <w:rsid w:val="00224A8A"/>
    <w:rsid w:val="002309A8"/>
    <w:rsid w:val="00236CFE"/>
    <w:rsid w:val="002408F2"/>
    <w:rsid w:val="002428E3"/>
    <w:rsid w:val="0024430A"/>
    <w:rsid w:val="00245FF7"/>
    <w:rsid w:val="0024607A"/>
    <w:rsid w:val="00247A04"/>
    <w:rsid w:val="00253B65"/>
    <w:rsid w:val="0026060B"/>
    <w:rsid w:val="00260BAF"/>
    <w:rsid w:val="002610A6"/>
    <w:rsid w:val="00263FD6"/>
    <w:rsid w:val="002650F7"/>
    <w:rsid w:val="0026686B"/>
    <w:rsid w:val="002702FB"/>
    <w:rsid w:val="00272681"/>
    <w:rsid w:val="00273F3B"/>
    <w:rsid w:val="00274DB7"/>
    <w:rsid w:val="00275984"/>
    <w:rsid w:val="00275EFE"/>
    <w:rsid w:val="00276199"/>
    <w:rsid w:val="002768F3"/>
    <w:rsid w:val="00276DA4"/>
    <w:rsid w:val="00280F74"/>
    <w:rsid w:val="00286968"/>
    <w:rsid w:val="00286998"/>
    <w:rsid w:val="00291AB7"/>
    <w:rsid w:val="0029422B"/>
    <w:rsid w:val="00294DCB"/>
    <w:rsid w:val="002A06CE"/>
    <w:rsid w:val="002A37B5"/>
    <w:rsid w:val="002A6722"/>
    <w:rsid w:val="002A6ACF"/>
    <w:rsid w:val="002B153C"/>
    <w:rsid w:val="002B52FC"/>
    <w:rsid w:val="002B53DE"/>
    <w:rsid w:val="002C1765"/>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12726"/>
    <w:rsid w:val="0032081A"/>
    <w:rsid w:val="00322836"/>
    <w:rsid w:val="00323145"/>
    <w:rsid w:val="003248B3"/>
    <w:rsid w:val="00334154"/>
    <w:rsid w:val="003341D0"/>
    <w:rsid w:val="003372C4"/>
    <w:rsid w:val="00341FA0"/>
    <w:rsid w:val="00342374"/>
    <w:rsid w:val="00344F3D"/>
    <w:rsid w:val="00345299"/>
    <w:rsid w:val="0035140B"/>
    <w:rsid w:val="00351A8D"/>
    <w:rsid w:val="003526BB"/>
    <w:rsid w:val="00352BCF"/>
    <w:rsid w:val="00353932"/>
    <w:rsid w:val="00353C87"/>
    <w:rsid w:val="0035464B"/>
    <w:rsid w:val="00356D2B"/>
    <w:rsid w:val="00361A56"/>
    <w:rsid w:val="0036252A"/>
    <w:rsid w:val="00364D9D"/>
    <w:rsid w:val="00371048"/>
    <w:rsid w:val="0037396C"/>
    <w:rsid w:val="0037421D"/>
    <w:rsid w:val="00374412"/>
    <w:rsid w:val="00376093"/>
    <w:rsid w:val="0037715E"/>
    <w:rsid w:val="00383DA1"/>
    <w:rsid w:val="00385F30"/>
    <w:rsid w:val="00385FF7"/>
    <w:rsid w:val="00387600"/>
    <w:rsid w:val="00393696"/>
    <w:rsid w:val="00393963"/>
    <w:rsid w:val="00395575"/>
    <w:rsid w:val="00395672"/>
    <w:rsid w:val="003962FC"/>
    <w:rsid w:val="003A06C8"/>
    <w:rsid w:val="003A0D7C"/>
    <w:rsid w:val="003A0F2B"/>
    <w:rsid w:val="003A7160"/>
    <w:rsid w:val="003B0155"/>
    <w:rsid w:val="003B09DB"/>
    <w:rsid w:val="003B4551"/>
    <w:rsid w:val="003B528D"/>
    <w:rsid w:val="003B7EE7"/>
    <w:rsid w:val="003C2CCB"/>
    <w:rsid w:val="003C4A1C"/>
    <w:rsid w:val="003C5BCB"/>
    <w:rsid w:val="003D39EC"/>
    <w:rsid w:val="003D40EA"/>
    <w:rsid w:val="003E2B79"/>
    <w:rsid w:val="003E3DD5"/>
    <w:rsid w:val="003F07C6"/>
    <w:rsid w:val="003F1F6B"/>
    <w:rsid w:val="003F3757"/>
    <w:rsid w:val="003F44B7"/>
    <w:rsid w:val="004008E9"/>
    <w:rsid w:val="00407991"/>
    <w:rsid w:val="0041019E"/>
    <w:rsid w:val="004133B8"/>
    <w:rsid w:val="00413D48"/>
    <w:rsid w:val="00424A60"/>
    <w:rsid w:val="00431D41"/>
    <w:rsid w:val="00434042"/>
    <w:rsid w:val="00434500"/>
    <w:rsid w:val="00441AC2"/>
    <w:rsid w:val="00441CC4"/>
    <w:rsid w:val="0044249B"/>
    <w:rsid w:val="004425A7"/>
    <w:rsid w:val="0044605E"/>
    <w:rsid w:val="0045023C"/>
    <w:rsid w:val="004511C2"/>
    <w:rsid w:val="00451A5B"/>
    <w:rsid w:val="00452BCD"/>
    <w:rsid w:val="00452CEA"/>
    <w:rsid w:val="00462C49"/>
    <w:rsid w:val="00463A63"/>
    <w:rsid w:val="004658DA"/>
    <w:rsid w:val="00465B52"/>
    <w:rsid w:val="0046708E"/>
    <w:rsid w:val="00467D61"/>
    <w:rsid w:val="0047126E"/>
    <w:rsid w:val="004722BE"/>
    <w:rsid w:val="00472A65"/>
    <w:rsid w:val="00473B2B"/>
    <w:rsid w:val="00474463"/>
    <w:rsid w:val="00474B75"/>
    <w:rsid w:val="00475E28"/>
    <w:rsid w:val="00483ECA"/>
    <w:rsid w:val="00483F0B"/>
    <w:rsid w:val="0049501A"/>
    <w:rsid w:val="00496319"/>
    <w:rsid w:val="0049657E"/>
    <w:rsid w:val="00497279"/>
    <w:rsid w:val="004A010B"/>
    <w:rsid w:val="004A3186"/>
    <w:rsid w:val="004A419C"/>
    <w:rsid w:val="004A670A"/>
    <w:rsid w:val="004B5465"/>
    <w:rsid w:val="004B5D6D"/>
    <w:rsid w:val="004B6487"/>
    <w:rsid w:val="004B70F0"/>
    <w:rsid w:val="004C0035"/>
    <w:rsid w:val="004C1299"/>
    <w:rsid w:val="004C7E1D"/>
    <w:rsid w:val="004D065C"/>
    <w:rsid w:val="004D33FE"/>
    <w:rsid w:val="004D39A8"/>
    <w:rsid w:val="004D4703"/>
    <w:rsid w:val="004D505E"/>
    <w:rsid w:val="004D67E8"/>
    <w:rsid w:val="004D69D0"/>
    <w:rsid w:val="004D72CA"/>
    <w:rsid w:val="004E2242"/>
    <w:rsid w:val="004E3F8B"/>
    <w:rsid w:val="004E4B23"/>
    <w:rsid w:val="004F0F6D"/>
    <w:rsid w:val="004F2483"/>
    <w:rsid w:val="004F38B7"/>
    <w:rsid w:val="004F42FF"/>
    <w:rsid w:val="004F44C2"/>
    <w:rsid w:val="004F7541"/>
    <w:rsid w:val="00505262"/>
    <w:rsid w:val="005107B1"/>
    <w:rsid w:val="00513C09"/>
    <w:rsid w:val="00516022"/>
    <w:rsid w:val="0052121B"/>
    <w:rsid w:val="00521CEE"/>
    <w:rsid w:val="00527BD4"/>
    <w:rsid w:val="00533061"/>
    <w:rsid w:val="00533FA1"/>
    <w:rsid w:val="00534C77"/>
    <w:rsid w:val="005403C8"/>
    <w:rsid w:val="00541AD9"/>
    <w:rsid w:val="005429DC"/>
    <w:rsid w:val="00543E04"/>
    <w:rsid w:val="005565F9"/>
    <w:rsid w:val="005639D2"/>
    <w:rsid w:val="00565739"/>
    <w:rsid w:val="00573041"/>
    <w:rsid w:val="00575B80"/>
    <w:rsid w:val="00577559"/>
    <w:rsid w:val="005779B0"/>
    <w:rsid w:val="005819CE"/>
    <w:rsid w:val="0058298D"/>
    <w:rsid w:val="005837AC"/>
    <w:rsid w:val="00590595"/>
    <w:rsid w:val="00593C2B"/>
    <w:rsid w:val="00595231"/>
    <w:rsid w:val="00595CBB"/>
    <w:rsid w:val="00596166"/>
    <w:rsid w:val="00597F64"/>
    <w:rsid w:val="005A1AF5"/>
    <w:rsid w:val="005A207F"/>
    <w:rsid w:val="005A2F35"/>
    <w:rsid w:val="005A34C0"/>
    <w:rsid w:val="005A7512"/>
    <w:rsid w:val="005B11FF"/>
    <w:rsid w:val="005B3441"/>
    <w:rsid w:val="005B463E"/>
    <w:rsid w:val="005B4FAC"/>
    <w:rsid w:val="005B5D8B"/>
    <w:rsid w:val="005C010E"/>
    <w:rsid w:val="005C34E1"/>
    <w:rsid w:val="005C3FE0"/>
    <w:rsid w:val="005C4C82"/>
    <w:rsid w:val="005C740C"/>
    <w:rsid w:val="005D283A"/>
    <w:rsid w:val="005D5134"/>
    <w:rsid w:val="005D625B"/>
    <w:rsid w:val="005E3322"/>
    <w:rsid w:val="005E436C"/>
    <w:rsid w:val="005E64E2"/>
    <w:rsid w:val="005F49E6"/>
    <w:rsid w:val="005F5F4C"/>
    <w:rsid w:val="005F62D3"/>
    <w:rsid w:val="005F6D11"/>
    <w:rsid w:val="00600CF0"/>
    <w:rsid w:val="006048F4"/>
    <w:rsid w:val="00604F35"/>
    <w:rsid w:val="0060660A"/>
    <w:rsid w:val="00610A24"/>
    <w:rsid w:val="00613B1D"/>
    <w:rsid w:val="00617311"/>
    <w:rsid w:val="00617A44"/>
    <w:rsid w:val="006202B6"/>
    <w:rsid w:val="006205C0"/>
    <w:rsid w:val="00623CB2"/>
    <w:rsid w:val="00625CD0"/>
    <w:rsid w:val="0062627D"/>
    <w:rsid w:val="00626B24"/>
    <w:rsid w:val="00627432"/>
    <w:rsid w:val="00635031"/>
    <w:rsid w:val="0064192A"/>
    <w:rsid w:val="00642768"/>
    <w:rsid w:val="006448E4"/>
    <w:rsid w:val="00645414"/>
    <w:rsid w:val="00645FBD"/>
    <w:rsid w:val="0065244E"/>
    <w:rsid w:val="006529D0"/>
    <w:rsid w:val="006534D0"/>
    <w:rsid w:val="00653606"/>
    <w:rsid w:val="00656383"/>
    <w:rsid w:val="006610E9"/>
    <w:rsid w:val="00661591"/>
    <w:rsid w:val="00662A78"/>
    <w:rsid w:val="00663187"/>
    <w:rsid w:val="0066632F"/>
    <w:rsid w:val="006670C8"/>
    <w:rsid w:val="00674A89"/>
    <w:rsid w:val="00674F3D"/>
    <w:rsid w:val="00682E02"/>
    <w:rsid w:val="0068433F"/>
    <w:rsid w:val="00685545"/>
    <w:rsid w:val="006864B3"/>
    <w:rsid w:val="00686AED"/>
    <w:rsid w:val="00687511"/>
    <w:rsid w:val="00692BA9"/>
    <w:rsid w:val="00692C30"/>
    <w:rsid w:val="00692D64"/>
    <w:rsid w:val="006A10F8"/>
    <w:rsid w:val="006A2100"/>
    <w:rsid w:val="006A759C"/>
    <w:rsid w:val="006A7F32"/>
    <w:rsid w:val="006B0BF3"/>
    <w:rsid w:val="006B1521"/>
    <w:rsid w:val="006B2A77"/>
    <w:rsid w:val="006B421D"/>
    <w:rsid w:val="006B775E"/>
    <w:rsid w:val="006B79C2"/>
    <w:rsid w:val="006B7B87"/>
    <w:rsid w:val="006B7BC7"/>
    <w:rsid w:val="006C0013"/>
    <w:rsid w:val="006C2093"/>
    <w:rsid w:val="006C2278"/>
    <w:rsid w:val="006C2535"/>
    <w:rsid w:val="006C311B"/>
    <w:rsid w:val="006C441E"/>
    <w:rsid w:val="006C4B90"/>
    <w:rsid w:val="006C54E0"/>
    <w:rsid w:val="006D1016"/>
    <w:rsid w:val="006D17F2"/>
    <w:rsid w:val="006D2D53"/>
    <w:rsid w:val="006D72B5"/>
    <w:rsid w:val="006D75FD"/>
    <w:rsid w:val="006E3546"/>
    <w:rsid w:val="006E3FA9"/>
    <w:rsid w:val="006E7D82"/>
    <w:rsid w:val="006F038F"/>
    <w:rsid w:val="006F0F93"/>
    <w:rsid w:val="006F273B"/>
    <w:rsid w:val="006F31F2"/>
    <w:rsid w:val="006F366E"/>
    <w:rsid w:val="00704845"/>
    <w:rsid w:val="00706AB3"/>
    <w:rsid w:val="00714DC5"/>
    <w:rsid w:val="00715237"/>
    <w:rsid w:val="007174F4"/>
    <w:rsid w:val="00721D2E"/>
    <w:rsid w:val="00723E43"/>
    <w:rsid w:val="007242CC"/>
    <w:rsid w:val="00724A8B"/>
    <w:rsid w:val="007254A5"/>
    <w:rsid w:val="00725748"/>
    <w:rsid w:val="00727AAC"/>
    <w:rsid w:val="00735D88"/>
    <w:rsid w:val="0073720D"/>
    <w:rsid w:val="00737507"/>
    <w:rsid w:val="00740712"/>
    <w:rsid w:val="00741309"/>
    <w:rsid w:val="00742AB9"/>
    <w:rsid w:val="00750C5F"/>
    <w:rsid w:val="00751A6A"/>
    <w:rsid w:val="007531FA"/>
    <w:rsid w:val="00754AD6"/>
    <w:rsid w:val="00754FBF"/>
    <w:rsid w:val="007615AC"/>
    <w:rsid w:val="00764585"/>
    <w:rsid w:val="00764E43"/>
    <w:rsid w:val="00767FEF"/>
    <w:rsid w:val="007709EF"/>
    <w:rsid w:val="00772E5E"/>
    <w:rsid w:val="00783559"/>
    <w:rsid w:val="007846ED"/>
    <w:rsid w:val="007851C4"/>
    <w:rsid w:val="00785C3B"/>
    <w:rsid w:val="007914F1"/>
    <w:rsid w:val="00797AA5"/>
    <w:rsid w:val="007A26BD"/>
    <w:rsid w:val="007A4055"/>
    <w:rsid w:val="007A4105"/>
    <w:rsid w:val="007A4F0E"/>
    <w:rsid w:val="007A514C"/>
    <w:rsid w:val="007B0D8E"/>
    <w:rsid w:val="007B4503"/>
    <w:rsid w:val="007B66F5"/>
    <w:rsid w:val="007C03C9"/>
    <w:rsid w:val="007C16D8"/>
    <w:rsid w:val="007C406E"/>
    <w:rsid w:val="007C5183"/>
    <w:rsid w:val="007C7573"/>
    <w:rsid w:val="007E0EB9"/>
    <w:rsid w:val="007E14E4"/>
    <w:rsid w:val="007E2B20"/>
    <w:rsid w:val="007F3A4E"/>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CC6"/>
    <w:rsid w:val="00833695"/>
    <w:rsid w:val="008336B7"/>
    <w:rsid w:val="00833A8E"/>
    <w:rsid w:val="0084255A"/>
    <w:rsid w:val="00842CD8"/>
    <w:rsid w:val="008431FA"/>
    <w:rsid w:val="008547BA"/>
    <w:rsid w:val="008553C7"/>
    <w:rsid w:val="00857FEB"/>
    <w:rsid w:val="008601AF"/>
    <w:rsid w:val="00861345"/>
    <w:rsid w:val="00865B1B"/>
    <w:rsid w:val="00870D5B"/>
    <w:rsid w:val="00872271"/>
    <w:rsid w:val="008731F6"/>
    <w:rsid w:val="00874982"/>
    <w:rsid w:val="008762B6"/>
    <w:rsid w:val="00883137"/>
    <w:rsid w:val="00892491"/>
    <w:rsid w:val="00892BA5"/>
    <w:rsid w:val="008A08AC"/>
    <w:rsid w:val="008A1F5D"/>
    <w:rsid w:val="008A28F5"/>
    <w:rsid w:val="008A768B"/>
    <w:rsid w:val="008B0E6F"/>
    <w:rsid w:val="008B1198"/>
    <w:rsid w:val="008B2349"/>
    <w:rsid w:val="008B3471"/>
    <w:rsid w:val="008B3929"/>
    <w:rsid w:val="008B3BAB"/>
    <w:rsid w:val="008B4125"/>
    <w:rsid w:val="008B4CB3"/>
    <w:rsid w:val="008B567B"/>
    <w:rsid w:val="008B7B24"/>
    <w:rsid w:val="008C07BB"/>
    <w:rsid w:val="008C356D"/>
    <w:rsid w:val="008D1583"/>
    <w:rsid w:val="008D163D"/>
    <w:rsid w:val="008D4218"/>
    <w:rsid w:val="008E0B3F"/>
    <w:rsid w:val="008E1341"/>
    <w:rsid w:val="008E14A8"/>
    <w:rsid w:val="008E3932"/>
    <w:rsid w:val="008E41EE"/>
    <w:rsid w:val="008E49AD"/>
    <w:rsid w:val="008E698E"/>
    <w:rsid w:val="008F123F"/>
    <w:rsid w:val="008F2584"/>
    <w:rsid w:val="008F3246"/>
    <w:rsid w:val="008F3C1B"/>
    <w:rsid w:val="008F508C"/>
    <w:rsid w:val="0090271B"/>
    <w:rsid w:val="00906C19"/>
    <w:rsid w:val="00910642"/>
    <w:rsid w:val="00910DDF"/>
    <w:rsid w:val="00921861"/>
    <w:rsid w:val="00922692"/>
    <w:rsid w:val="00924639"/>
    <w:rsid w:val="0092611E"/>
    <w:rsid w:val="00926F1F"/>
    <w:rsid w:val="00926F4B"/>
    <w:rsid w:val="00930B13"/>
    <w:rsid w:val="009311C8"/>
    <w:rsid w:val="0093132B"/>
    <w:rsid w:val="0093199F"/>
    <w:rsid w:val="00933376"/>
    <w:rsid w:val="00933A2F"/>
    <w:rsid w:val="00935B60"/>
    <w:rsid w:val="0094000D"/>
    <w:rsid w:val="00940206"/>
    <w:rsid w:val="009414BC"/>
    <w:rsid w:val="00941B16"/>
    <w:rsid w:val="00946703"/>
    <w:rsid w:val="009515E8"/>
    <w:rsid w:val="009523FC"/>
    <w:rsid w:val="009528B2"/>
    <w:rsid w:val="009607C4"/>
    <w:rsid w:val="00962F2A"/>
    <w:rsid w:val="00963440"/>
    <w:rsid w:val="009716D8"/>
    <w:rsid w:val="009718F9"/>
    <w:rsid w:val="009724E4"/>
    <w:rsid w:val="00972FB9"/>
    <w:rsid w:val="009743E9"/>
    <w:rsid w:val="00975112"/>
    <w:rsid w:val="00976DA0"/>
    <w:rsid w:val="00977507"/>
    <w:rsid w:val="009812EB"/>
    <w:rsid w:val="00981768"/>
    <w:rsid w:val="00983519"/>
    <w:rsid w:val="009838BB"/>
    <w:rsid w:val="00983DB3"/>
    <w:rsid w:val="00983E8F"/>
    <w:rsid w:val="00984C00"/>
    <w:rsid w:val="00990142"/>
    <w:rsid w:val="009915FB"/>
    <w:rsid w:val="00992338"/>
    <w:rsid w:val="00994FDA"/>
    <w:rsid w:val="00997D15"/>
    <w:rsid w:val="009A31BF"/>
    <w:rsid w:val="009A3B71"/>
    <w:rsid w:val="009A58C9"/>
    <w:rsid w:val="009A5914"/>
    <w:rsid w:val="009A61BC"/>
    <w:rsid w:val="009B0138"/>
    <w:rsid w:val="009B0FE9"/>
    <w:rsid w:val="009B173A"/>
    <w:rsid w:val="009B3278"/>
    <w:rsid w:val="009B5846"/>
    <w:rsid w:val="009B601B"/>
    <w:rsid w:val="009C343E"/>
    <w:rsid w:val="009C3F20"/>
    <w:rsid w:val="009C536A"/>
    <w:rsid w:val="009C64FB"/>
    <w:rsid w:val="009C6792"/>
    <w:rsid w:val="009C7CA1"/>
    <w:rsid w:val="009D043D"/>
    <w:rsid w:val="009D05F6"/>
    <w:rsid w:val="009D5BD1"/>
    <w:rsid w:val="009D716F"/>
    <w:rsid w:val="009E3B07"/>
    <w:rsid w:val="009F3259"/>
    <w:rsid w:val="009F541F"/>
    <w:rsid w:val="00A039C0"/>
    <w:rsid w:val="00A056DE"/>
    <w:rsid w:val="00A0678A"/>
    <w:rsid w:val="00A1289E"/>
    <w:rsid w:val="00A128AD"/>
    <w:rsid w:val="00A13C0D"/>
    <w:rsid w:val="00A20730"/>
    <w:rsid w:val="00A21E76"/>
    <w:rsid w:val="00A23BC8"/>
    <w:rsid w:val="00A2531F"/>
    <w:rsid w:val="00A30E68"/>
    <w:rsid w:val="00A31933"/>
    <w:rsid w:val="00A32073"/>
    <w:rsid w:val="00A34AA0"/>
    <w:rsid w:val="00A41FE2"/>
    <w:rsid w:val="00A421A1"/>
    <w:rsid w:val="00A42639"/>
    <w:rsid w:val="00A440A8"/>
    <w:rsid w:val="00A44FEC"/>
    <w:rsid w:val="00A46FEF"/>
    <w:rsid w:val="00A47948"/>
    <w:rsid w:val="00A50CF6"/>
    <w:rsid w:val="00A50DE1"/>
    <w:rsid w:val="00A51C81"/>
    <w:rsid w:val="00A56850"/>
    <w:rsid w:val="00A56946"/>
    <w:rsid w:val="00A604D3"/>
    <w:rsid w:val="00A60B58"/>
    <w:rsid w:val="00A6170E"/>
    <w:rsid w:val="00A62D0E"/>
    <w:rsid w:val="00A63B8C"/>
    <w:rsid w:val="00A67AC7"/>
    <w:rsid w:val="00A715F8"/>
    <w:rsid w:val="00A741BA"/>
    <w:rsid w:val="00A773CC"/>
    <w:rsid w:val="00A77F6F"/>
    <w:rsid w:val="00A831FD"/>
    <w:rsid w:val="00A83352"/>
    <w:rsid w:val="00A850A2"/>
    <w:rsid w:val="00A856EC"/>
    <w:rsid w:val="00A91FA3"/>
    <w:rsid w:val="00A927D3"/>
    <w:rsid w:val="00A9429A"/>
    <w:rsid w:val="00A94FB2"/>
    <w:rsid w:val="00AA70B0"/>
    <w:rsid w:val="00AA7FC9"/>
    <w:rsid w:val="00AB237D"/>
    <w:rsid w:val="00AB23C7"/>
    <w:rsid w:val="00AB4393"/>
    <w:rsid w:val="00AB50E6"/>
    <w:rsid w:val="00AB519A"/>
    <w:rsid w:val="00AB5933"/>
    <w:rsid w:val="00AB6771"/>
    <w:rsid w:val="00AB7147"/>
    <w:rsid w:val="00AD34B3"/>
    <w:rsid w:val="00AD5B44"/>
    <w:rsid w:val="00AD7608"/>
    <w:rsid w:val="00AE013D"/>
    <w:rsid w:val="00AE11B7"/>
    <w:rsid w:val="00AE18BA"/>
    <w:rsid w:val="00AE3571"/>
    <w:rsid w:val="00AE7130"/>
    <w:rsid w:val="00AE7F68"/>
    <w:rsid w:val="00AF2321"/>
    <w:rsid w:val="00AF52F6"/>
    <w:rsid w:val="00AF7237"/>
    <w:rsid w:val="00B0043A"/>
    <w:rsid w:val="00B00D75"/>
    <w:rsid w:val="00B03372"/>
    <w:rsid w:val="00B0381B"/>
    <w:rsid w:val="00B0690C"/>
    <w:rsid w:val="00B070CB"/>
    <w:rsid w:val="00B12456"/>
    <w:rsid w:val="00B132B0"/>
    <w:rsid w:val="00B14F16"/>
    <w:rsid w:val="00B173C6"/>
    <w:rsid w:val="00B17C79"/>
    <w:rsid w:val="00B20109"/>
    <w:rsid w:val="00B21FF9"/>
    <w:rsid w:val="00B220A5"/>
    <w:rsid w:val="00B2317A"/>
    <w:rsid w:val="00B259C8"/>
    <w:rsid w:val="00B26CCF"/>
    <w:rsid w:val="00B30FC2"/>
    <w:rsid w:val="00B31BA0"/>
    <w:rsid w:val="00B331A2"/>
    <w:rsid w:val="00B33CF2"/>
    <w:rsid w:val="00B350A2"/>
    <w:rsid w:val="00B35327"/>
    <w:rsid w:val="00B425F0"/>
    <w:rsid w:val="00B42DFA"/>
    <w:rsid w:val="00B50571"/>
    <w:rsid w:val="00B531DD"/>
    <w:rsid w:val="00B55014"/>
    <w:rsid w:val="00B62232"/>
    <w:rsid w:val="00B626DD"/>
    <w:rsid w:val="00B63E32"/>
    <w:rsid w:val="00B6506F"/>
    <w:rsid w:val="00B67582"/>
    <w:rsid w:val="00B70BF3"/>
    <w:rsid w:val="00B70D24"/>
    <w:rsid w:val="00B70E51"/>
    <w:rsid w:val="00B71DC2"/>
    <w:rsid w:val="00B755A8"/>
    <w:rsid w:val="00B76CAC"/>
    <w:rsid w:val="00B80DB6"/>
    <w:rsid w:val="00B81AD2"/>
    <w:rsid w:val="00B81AEC"/>
    <w:rsid w:val="00B841B7"/>
    <w:rsid w:val="00B85A66"/>
    <w:rsid w:val="00B85ED4"/>
    <w:rsid w:val="00B85F07"/>
    <w:rsid w:val="00B91CFC"/>
    <w:rsid w:val="00B93893"/>
    <w:rsid w:val="00BA3939"/>
    <w:rsid w:val="00BA439D"/>
    <w:rsid w:val="00BA7E0A"/>
    <w:rsid w:val="00BB0564"/>
    <w:rsid w:val="00BB1229"/>
    <w:rsid w:val="00BB61B0"/>
    <w:rsid w:val="00BC0D9E"/>
    <w:rsid w:val="00BC2D6B"/>
    <w:rsid w:val="00BC3B53"/>
    <w:rsid w:val="00BC3B96"/>
    <w:rsid w:val="00BC4AE3"/>
    <w:rsid w:val="00BC5B28"/>
    <w:rsid w:val="00BC7264"/>
    <w:rsid w:val="00BD066B"/>
    <w:rsid w:val="00BE17D4"/>
    <w:rsid w:val="00BE2863"/>
    <w:rsid w:val="00BE3F88"/>
    <w:rsid w:val="00BE4756"/>
    <w:rsid w:val="00BE4BAD"/>
    <w:rsid w:val="00BE5ED9"/>
    <w:rsid w:val="00BE7B41"/>
    <w:rsid w:val="00BF4427"/>
    <w:rsid w:val="00BF46B6"/>
    <w:rsid w:val="00BF4B13"/>
    <w:rsid w:val="00BF5675"/>
    <w:rsid w:val="00C004EA"/>
    <w:rsid w:val="00C15A91"/>
    <w:rsid w:val="00C16503"/>
    <w:rsid w:val="00C167BC"/>
    <w:rsid w:val="00C206F1"/>
    <w:rsid w:val="00C2159D"/>
    <w:rsid w:val="00C217E1"/>
    <w:rsid w:val="00C219B1"/>
    <w:rsid w:val="00C231E2"/>
    <w:rsid w:val="00C251AE"/>
    <w:rsid w:val="00C2633F"/>
    <w:rsid w:val="00C2703D"/>
    <w:rsid w:val="00C352B6"/>
    <w:rsid w:val="00C359BB"/>
    <w:rsid w:val="00C4015B"/>
    <w:rsid w:val="00C4044E"/>
    <w:rsid w:val="00C40C60"/>
    <w:rsid w:val="00C44487"/>
    <w:rsid w:val="00C47F04"/>
    <w:rsid w:val="00C50E87"/>
    <w:rsid w:val="00C518B7"/>
    <w:rsid w:val="00C5258E"/>
    <w:rsid w:val="00C5333A"/>
    <w:rsid w:val="00C53BD7"/>
    <w:rsid w:val="00C55923"/>
    <w:rsid w:val="00C57B76"/>
    <w:rsid w:val="00C619A7"/>
    <w:rsid w:val="00C64E34"/>
    <w:rsid w:val="00C6545E"/>
    <w:rsid w:val="00C7097A"/>
    <w:rsid w:val="00C736E8"/>
    <w:rsid w:val="00C73D5F"/>
    <w:rsid w:val="00C846E9"/>
    <w:rsid w:val="00C920C1"/>
    <w:rsid w:val="00C965EF"/>
    <w:rsid w:val="00C97C80"/>
    <w:rsid w:val="00CA1D00"/>
    <w:rsid w:val="00CA35E4"/>
    <w:rsid w:val="00CA47D3"/>
    <w:rsid w:val="00CA6533"/>
    <w:rsid w:val="00CA6688"/>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3A8C"/>
    <w:rsid w:val="00D0140D"/>
    <w:rsid w:val="00D01C92"/>
    <w:rsid w:val="00D030AB"/>
    <w:rsid w:val="00D037A9"/>
    <w:rsid w:val="00D0609E"/>
    <w:rsid w:val="00D066E0"/>
    <w:rsid w:val="00D078E1"/>
    <w:rsid w:val="00D07D61"/>
    <w:rsid w:val="00D100E9"/>
    <w:rsid w:val="00D17084"/>
    <w:rsid w:val="00D1791D"/>
    <w:rsid w:val="00D21E4B"/>
    <w:rsid w:val="00D22588"/>
    <w:rsid w:val="00D22689"/>
    <w:rsid w:val="00D23522"/>
    <w:rsid w:val="00D264D6"/>
    <w:rsid w:val="00D33144"/>
    <w:rsid w:val="00D33BF0"/>
    <w:rsid w:val="00D33F30"/>
    <w:rsid w:val="00D34892"/>
    <w:rsid w:val="00D36088"/>
    <w:rsid w:val="00D3617F"/>
    <w:rsid w:val="00D36447"/>
    <w:rsid w:val="00D41CE8"/>
    <w:rsid w:val="00D44B73"/>
    <w:rsid w:val="00D47B90"/>
    <w:rsid w:val="00D511B9"/>
    <w:rsid w:val="00D516BE"/>
    <w:rsid w:val="00D5423B"/>
    <w:rsid w:val="00D54F4E"/>
    <w:rsid w:val="00D604B3"/>
    <w:rsid w:val="00D60BA4"/>
    <w:rsid w:val="00D61AA6"/>
    <w:rsid w:val="00D62419"/>
    <w:rsid w:val="00D62AD8"/>
    <w:rsid w:val="00D65336"/>
    <w:rsid w:val="00D65991"/>
    <w:rsid w:val="00D66074"/>
    <w:rsid w:val="00D66275"/>
    <w:rsid w:val="00D664FC"/>
    <w:rsid w:val="00D7274A"/>
    <w:rsid w:val="00D74F66"/>
    <w:rsid w:val="00D75B3F"/>
    <w:rsid w:val="00D77870"/>
    <w:rsid w:val="00D80977"/>
    <w:rsid w:val="00D80CCE"/>
    <w:rsid w:val="00D82EA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3C76"/>
    <w:rsid w:val="00DC691C"/>
    <w:rsid w:val="00DD1DCD"/>
    <w:rsid w:val="00DD338F"/>
    <w:rsid w:val="00DD3404"/>
    <w:rsid w:val="00DD66F2"/>
    <w:rsid w:val="00DE1EB5"/>
    <w:rsid w:val="00DE2599"/>
    <w:rsid w:val="00DE3FE0"/>
    <w:rsid w:val="00DE578A"/>
    <w:rsid w:val="00DF2583"/>
    <w:rsid w:val="00DF3E62"/>
    <w:rsid w:val="00DF4D7F"/>
    <w:rsid w:val="00DF4E80"/>
    <w:rsid w:val="00DF54D9"/>
    <w:rsid w:val="00DF63F3"/>
    <w:rsid w:val="00DF7283"/>
    <w:rsid w:val="00E01A59"/>
    <w:rsid w:val="00E0622C"/>
    <w:rsid w:val="00E0675E"/>
    <w:rsid w:val="00E06B4A"/>
    <w:rsid w:val="00E10DC6"/>
    <w:rsid w:val="00E11F8E"/>
    <w:rsid w:val="00E13D95"/>
    <w:rsid w:val="00E14AA3"/>
    <w:rsid w:val="00E15285"/>
    <w:rsid w:val="00E15881"/>
    <w:rsid w:val="00E16A8F"/>
    <w:rsid w:val="00E17CA2"/>
    <w:rsid w:val="00E20C25"/>
    <w:rsid w:val="00E21DE3"/>
    <w:rsid w:val="00E233D5"/>
    <w:rsid w:val="00E27FA6"/>
    <w:rsid w:val="00E307D1"/>
    <w:rsid w:val="00E33325"/>
    <w:rsid w:val="00E35710"/>
    <w:rsid w:val="00E35CF4"/>
    <w:rsid w:val="00E3731D"/>
    <w:rsid w:val="00E37811"/>
    <w:rsid w:val="00E468E4"/>
    <w:rsid w:val="00E51469"/>
    <w:rsid w:val="00E54114"/>
    <w:rsid w:val="00E54DF4"/>
    <w:rsid w:val="00E6043C"/>
    <w:rsid w:val="00E62709"/>
    <w:rsid w:val="00E628C9"/>
    <w:rsid w:val="00E634E3"/>
    <w:rsid w:val="00E717C4"/>
    <w:rsid w:val="00E74D10"/>
    <w:rsid w:val="00E76032"/>
    <w:rsid w:val="00E776C6"/>
    <w:rsid w:val="00E77EE7"/>
    <w:rsid w:val="00E77F89"/>
    <w:rsid w:val="00E800C5"/>
    <w:rsid w:val="00E80E71"/>
    <w:rsid w:val="00E81589"/>
    <w:rsid w:val="00E81CD3"/>
    <w:rsid w:val="00E850D3"/>
    <w:rsid w:val="00E853D6"/>
    <w:rsid w:val="00E8544F"/>
    <w:rsid w:val="00E876B9"/>
    <w:rsid w:val="00E91B40"/>
    <w:rsid w:val="00E91F7C"/>
    <w:rsid w:val="00E92AD4"/>
    <w:rsid w:val="00E94D82"/>
    <w:rsid w:val="00E972A2"/>
    <w:rsid w:val="00EA5BA2"/>
    <w:rsid w:val="00EA6F3E"/>
    <w:rsid w:val="00EB6476"/>
    <w:rsid w:val="00EB73E0"/>
    <w:rsid w:val="00EB784E"/>
    <w:rsid w:val="00EC0DFF"/>
    <w:rsid w:val="00EC237D"/>
    <w:rsid w:val="00EC25AB"/>
    <w:rsid w:val="00EC25B9"/>
    <w:rsid w:val="00EC2927"/>
    <w:rsid w:val="00EC4D0E"/>
    <w:rsid w:val="00EC4E2B"/>
    <w:rsid w:val="00ED072A"/>
    <w:rsid w:val="00ED2F32"/>
    <w:rsid w:val="00ED539E"/>
    <w:rsid w:val="00ED576F"/>
    <w:rsid w:val="00ED5E4D"/>
    <w:rsid w:val="00ED6415"/>
    <w:rsid w:val="00EE4A1F"/>
    <w:rsid w:val="00EE4C2D"/>
    <w:rsid w:val="00EF0CCB"/>
    <w:rsid w:val="00EF1B5A"/>
    <w:rsid w:val="00EF24FB"/>
    <w:rsid w:val="00EF2CCA"/>
    <w:rsid w:val="00EF4D48"/>
    <w:rsid w:val="00EF52E8"/>
    <w:rsid w:val="00EF60DC"/>
    <w:rsid w:val="00F00CCE"/>
    <w:rsid w:val="00F00F54"/>
    <w:rsid w:val="00F03963"/>
    <w:rsid w:val="00F03C2C"/>
    <w:rsid w:val="00F05507"/>
    <w:rsid w:val="00F05877"/>
    <w:rsid w:val="00F0733A"/>
    <w:rsid w:val="00F11068"/>
    <w:rsid w:val="00F115FD"/>
    <w:rsid w:val="00F1256D"/>
    <w:rsid w:val="00F13A4E"/>
    <w:rsid w:val="00F1454F"/>
    <w:rsid w:val="00F172BB"/>
    <w:rsid w:val="00F17B10"/>
    <w:rsid w:val="00F17BFE"/>
    <w:rsid w:val="00F20147"/>
    <w:rsid w:val="00F21BEF"/>
    <w:rsid w:val="00F2315B"/>
    <w:rsid w:val="00F271B0"/>
    <w:rsid w:val="00F30A1A"/>
    <w:rsid w:val="00F30C2E"/>
    <w:rsid w:val="00F31111"/>
    <w:rsid w:val="00F40F11"/>
    <w:rsid w:val="00F41A6F"/>
    <w:rsid w:val="00F420A1"/>
    <w:rsid w:val="00F45A25"/>
    <w:rsid w:val="00F50F86"/>
    <w:rsid w:val="00F51A76"/>
    <w:rsid w:val="00F53862"/>
    <w:rsid w:val="00F53C9D"/>
    <w:rsid w:val="00F53F91"/>
    <w:rsid w:val="00F54B9F"/>
    <w:rsid w:val="00F61569"/>
    <w:rsid w:val="00F61A72"/>
    <w:rsid w:val="00F62B67"/>
    <w:rsid w:val="00F66F13"/>
    <w:rsid w:val="00F7145D"/>
    <w:rsid w:val="00F71B5E"/>
    <w:rsid w:val="00F725F4"/>
    <w:rsid w:val="00F74073"/>
    <w:rsid w:val="00F75603"/>
    <w:rsid w:val="00F77BE5"/>
    <w:rsid w:val="00F83693"/>
    <w:rsid w:val="00F845B4"/>
    <w:rsid w:val="00F8632E"/>
    <w:rsid w:val="00F8713B"/>
    <w:rsid w:val="00F904FB"/>
    <w:rsid w:val="00F918B2"/>
    <w:rsid w:val="00F93F9E"/>
    <w:rsid w:val="00F950BC"/>
    <w:rsid w:val="00F95D0F"/>
    <w:rsid w:val="00F978CE"/>
    <w:rsid w:val="00FA2AEF"/>
    <w:rsid w:val="00FA2CD7"/>
    <w:rsid w:val="00FA5AD5"/>
    <w:rsid w:val="00FA7882"/>
    <w:rsid w:val="00FB06ED"/>
    <w:rsid w:val="00FB19B3"/>
    <w:rsid w:val="00FB4AD4"/>
    <w:rsid w:val="00FC08A4"/>
    <w:rsid w:val="00FC202F"/>
    <w:rsid w:val="00FC3165"/>
    <w:rsid w:val="00FC36AB"/>
    <w:rsid w:val="00FC4300"/>
    <w:rsid w:val="00FC6464"/>
    <w:rsid w:val="00FC7F66"/>
    <w:rsid w:val="00FD1604"/>
    <w:rsid w:val="00FD5776"/>
    <w:rsid w:val="00FD6A55"/>
    <w:rsid w:val="00FD6CF9"/>
    <w:rsid w:val="00FE1CB6"/>
    <w:rsid w:val="00FE486B"/>
    <w:rsid w:val="00FE4F08"/>
    <w:rsid w:val="00FE6051"/>
    <w:rsid w:val="00FF192E"/>
    <w:rsid w:val="00FF20F2"/>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D7DB87"/>
  <w15:docId w15:val="{C660C8AB-B2D0-4C49-A43C-9269EF7C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3A7160"/>
    <w:rPr>
      <w:rFonts w:eastAsia="Times New Roman" w:cs="Times New Roman"/>
      <w:lang w:val="nl-NL" w:eastAsia="nl-NL"/>
    </w:rPr>
  </w:style>
  <w:style w:type="paragraph" w:styleId="Lijstalinea">
    <w:name w:val="List Paragraph"/>
    <w:basedOn w:val="Standaard"/>
    <w:uiPriority w:val="34"/>
    <w:qFormat/>
    <w:rsid w:val="00BC2D6B"/>
    <w:pPr>
      <w:ind w:left="720"/>
      <w:contextualSpacing/>
    </w:pPr>
  </w:style>
  <w:style w:type="character" w:styleId="Voetnootmarkering">
    <w:name w:val="footnote reference"/>
    <w:basedOn w:val="Standaardalinea-lettertype"/>
    <w:semiHidden/>
    <w:unhideWhenUsed/>
    <w:rsid w:val="00AB7147"/>
    <w:rPr>
      <w:vertAlign w:val="superscript"/>
    </w:rPr>
  </w:style>
  <w:style w:type="character" w:styleId="Verwijzingopmerking">
    <w:name w:val="annotation reference"/>
    <w:basedOn w:val="Standaardalinea-lettertype"/>
    <w:uiPriority w:val="99"/>
    <w:semiHidden/>
    <w:unhideWhenUsed/>
    <w:rsid w:val="002C1765"/>
    <w:rPr>
      <w:sz w:val="16"/>
      <w:szCs w:val="16"/>
    </w:rPr>
  </w:style>
  <w:style w:type="paragraph" w:styleId="Tekstopmerking">
    <w:name w:val="annotation text"/>
    <w:basedOn w:val="Standaard"/>
    <w:link w:val="TekstopmerkingChar"/>
    <w:unhideWhenUsed/>
    <w:rsid w:val="002C1765"/>
    <w:pPr>
      <w:spacing w:line="240" w:lineRule="auto"/>
    </w:pPr>
    <w:rPr>
      <w:sz w:val="20"/>
      <w:szCs w:val="20"/>
    </w:rPr>
  </w:style>
  <w:style w:type="character" w:customStyle="1" w:styleId="TekstopmerkingChar">
    <w:name w:val="Tekst opmerking Char"/>
    <w:basedOn w:val="Standaardalinea-lettertype"/>
    <w:link w:val="Tekstopmerking"/>
    <w:rsid w:val="002C176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C1765"/>
    <w:rPr>
      <w:b/>
      <w:bCs/>
    </w:rPr>
  </w:style>
  <w:style w:type="character" w:customStyle="1" w:styleId="OnderwerpvanopmerkingChar">
    <w:name w:val="Onderwerp van opmerking Char"/>
    <w:basedOn w:val="TekstopmerkingChar"/>
    <w:link w:val="Onderwerpvanopmerking"/>
    <w:semiHidden/>
    <w:rsid w:val="002C1765"/>
    <w:rPr>
      <w:rFonts w:ascii="Verdana" w:hAnsi="Verdana"/>
      <w:b/>
      <w:bCs/>
      <w:lang w:val="nl-NL" w:eastAsia="nl-NL"/>
    </w:rPr>
  </w:style>
  <w:style w:type="paragraph" w:styleId="Revisie">
    <w:name w:val="Revision"/>
    <w:hidden/>
    <w:uiPriority w:val="99"/>
    <w:semiHidden/>
    <w:rsid w:val="00D65991"/>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2408F2"/>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4185">
      <w:bodyDiv w:val="1"/>
      <w:marLeft w:val="0"/>
      <w:marRight w:val="0"/>
      <w:marTop w:val="0"/>
      <w:marBottom w:val="0"/>
      <w:divBdr>
        <w:top w:val="none" w:sz="0" w:space="0" w:color="auto"/>
        <w:left w:val="none" w:sz="0" w:space="0" w:color="auto"/>
        <w:bottom w:val="none" w:sz="0" w:space="0" w:color="auto"/>
        <w:right w:val="none" w:sz="0" w:space="0" w:color="auto"/>
      </w:divBdr>
      <w:divsChild>
        <w:div w:id="55520973">
          <w:marLeft w:val="547"/>
          <w:marRight w:val="0"/>
          <w:marTop w:val="72"/>
          <w:marBottom w:val="0"/>
          <w:divBdr>
            <w:top w:val="none" w:sz="0" w:space="0" w:color="auto"/>
            <w:left w:val="none" w:sz="0" w:space="0" w:color="auto"/>
            <w:bottom w:val="none" w:sz="0" w:space="0" w:color="auto"/>
            <w:right w:val="none" w:sz="0" w:space="0" w:color="auto"/>
          </w:divBdr>
        </w:div>
        <w:div w:id="1037704312">
          <w:marLeft w:val="547"/>
          <w:marRight w:val="0"/>
          <w:marTop w:val="72"/>
          <w:marBottom w:val="0"/>
          <w:divBdr>
            <w:top w:val="none" w:sz="0" w:space="0" w:color="auto"/>
            <w:left w:val="none" w:sz="0" w:space="0" w:color="auto"/>
            <w:bottom w:val="none" w:sz="0" w:space="0" w:color="auto"/>
            <w:right w:val="none" w:sz="0" w:space="0" w:color="auto"/>
          </w:divBdr>
        </w:div>
        <w:div w:id="787285415">
          <w:marLeft w:val="547"/>
          <w:marRight w:val="0"/>
          <w:marTop w:val="72"/>
          <w:marBottom w:val="0"/>
          <w:divBdr>
            <w:top w:val="none" w:sz="0" w:space="0" w:color="auto"/>
            <w:left w:val="none" w:sz="0" w:space="0" w:color="auto"/>
            <w:bottom w:val="none" w:sz="0" w:space="0" w:color="auto"/>
            <w:right w:val="none" w:sz="0" w:space="0" w:color="auto"/>
          </w:divBdr>
        </w:div>
        <w:div w:id="1043747995">
          <w:marLeft w:val="547"/>
          <w:marRight w:val="0"/>
          <w:marTop w:val="72"/>
          <w:marBottom w:val="0"/>
          <w:divBdr>
            <w:top w:val="none" w:sz="0" w:space="0" w:color="auto"/>
            <w:left w:val="none" w:sz="0" w:space="0" w:color="auto"/>
            <w:bottom w:val="none" w:sz="0" w:space="0" w:color="auto"/>
            <w:right w:val="none" w:sz="0" w:space="0" w:color="auto"/>
          </w:divBdr>
        </w:div>
        <w:div w:id="1763909248">
          <w:marLeft w:val="547"/>
          <w:marRight w:val="0"/>
          <w:marTop w:val="72"/>
          <w:marBottom w:val="0"/>
          <w:divBdr>
            <w:top w:val="none" w:sz="0" w:space="0" w:color="auto"/>
            <w:left w:val="none" w:sz="0" w:space="0" w:color="auto"/>
            <w:bottom w:val="none" w:sz="0" w:space="0" w:color="auto"/>
            <w:right w:val="none" w:sz="0" w:space="0" w:color="auto"/>
          </w:divBdr>
        </w:div>
        <w:div w:id="1530488907">
          <w:marLeft w:val="547"/>
          <w:marRight w:val="0"/>
          <w:marTop w:val="72"/>
          <w:marBottom w:val="0"/>
          <w:divBdr>
            <w:top w:val="none" w:sz="0" w:space="0" w:color="auto"/>
            <w:left w:val="none" w:sz="0" w:space="0" w:color="auto"/>
            <w:bottom w:val="none" w:sz="0" w:space="0" w:color="auto"/>
            <w:right w:val="none" w:sz="0" w:space="0" w:color="auto"/>
          </w:divBdr>
        </w:div>
        <w:div w:id="1608733989">
          <w:marLeft w:val="547"/>
          <w:marRight w:val="0"/>
          <w:marTop w:val="72"/>
          <w:marBottom w:val="0"/>
          <w:divBdr>
            <w:top w:val="none" w:sz="0" w:space="0" w:color="auto"/>
            <w:left w:val="none" w:sz="0" w:space="0" w:color="auto"/>
            <w:bottom w:val="none" w:sz="0" w:space="0" w:color="auto"/>
            <w:right w:val="none" w:sz="0" w:space="0" w:color="auto"/>
          </w:divBdr>
        </w:div>
      </w:divsChild>
    </w:div>
    <w:div w:id="741637528">
      <w:bodyDiv w:val="1"/>
      <w:marLeft w:val="0"/>
      <w:marRight w:val="0"/>
      <w:marTop w:val="0"/>
      <w:marBottom w:val="0"/>
      <w:divBdr>
        <w:top w:val="none" w:sz="0" w:space="0" w:color="auto"/>
        <w:left w:val="none" w:sz="0" w:space="0" w:color="auto"/>
        <w:bottom w:val="none" w:sz="0" w:space="0" w:color="auto"/>
        <w:right w:val="none" w:sz="0" w:space="0" w:color="auto"/>
      </w:divBdr>
      <w:divsChild>
        <w:div w:id="1920210025">
          <w:marLeft w:val="547"/>
          <w:marRight w:val="0"/>
          <w:marTop w:val="72"/>
          <w:marBottom w:val="0"/>
          <w:divBdr>
            <w:top w:val="none" w:sz="0" w:space="0" w:color="auto"/>
            <w:left w:val="none" w:sz="0" w:space="0" w:color="auto"/>
            <w:bottom w:val="none" w:sz="0" w:space="0" w:color="auto"/>
            <w:right w:val="none" w:sz="0" w:space="0" w:color="auto"/>
          </w:divBdr>
        </w:div>
        <w:div w:id="1475172506">
          <w:marLeft w:val="547"/>
          <w:marRight w:val="0"/>
          <w:marTop w:val="72"/>
          <w:marBottom w:val="0"/>
          <w:divBdr>
            <w:top w:val="none" w:sz="0" w:space="0" w:color="auto"/>
            <w:left w:val="none" w:sz="0" w:space="0" w:color="auto"/>
            <w:bottom w:val="none" w:sz="0" w:space="0" w:color="auto"/>
            <w:right w:val="none" w:sz="0" w:space="0" w:color="auto"/>
          </w:divBdr>
        </w:div>
        <w:div w:id="962929554">
          <w:marLeft w:val="547"/>
          <w:marRight w:val="0"/>
          <w:marTop w:val="72"/>
          <w:marBottom w:val="0"/>
          <w:divBdr>
            <w:top w:val="none" w:sz="0" w:space="0" w:color="auto"/>
            <w:left w:val="none" w:sz="0" w:space="0" w:color="auto"/>
            <w:bottom w:val="none" w:sz="0" w:space="0" w:color="auto"/>
            <w:right w:val="none" w:sz="0" w:space="0" w:color="auto"/>
          </w:divBdr>
        </w:div>
        <w:div w:id="408308437">
          <w:marLeft w:val="547"/>
          <w:marRight w:val="0"/>
          <w:marTop w:val="72"/>
          <w:marBottom w:val="0"/>
          <w:divBdr>
            <w:top w:val="none" w:sz="0" w:space="0" w:color="auto"/>
            <w:left w:val="none" w:sz="0" w:space="0" w:color="auto"/>
            <w:bottom w:val="none" w:sz="0" w:space="0" w:color="auto"/>
            <w:right w:val="none" w:sz="0" w:space="0" w:color="auto"/>
          </w:divBdr>
        </w:div>
        <w:div w:id="1999142785">
          <w:marLeft w:val="547"/>
          <w:marRight w:val="0"/>
          <w:marTop w:val="72"/>
          <w:marBottom w:val="0"/>
          <w:divBdr>
            <w:top w:val="none" w:sz="0" w:space="0" w:color="auto"/>
            <w:left w:val="none" w:sz="0" w:space="0" w:color="auto"/>
            <w:bottom w:val="none" w:sz="0" w:space="0" w:color="auto"/>
            <w:right w:val="none" w:sz="0" w:space="0" w:color="auto"/>
          </w:divBdr>
        </w:div>
        <w:div w:id="1724711011">
          <w:marLeft w:val="547"/>
          <w:marRight w:val="0"/>
          <w:marTop w:val="72"/>
          <w:marBottom w:val="0"/>
          <w:divBdr>
            <w:top w:val="none" w:sz="0" w:space="0" w:color="auto"/>
            <w:left w:val="none" w:sz="0" w:space="0" w:color="auto"/>
            <w:bottom w:val="none" w:sz="0" w:space="0" w:color="auto"/>
            <w:right w:val="none" w:sz="0" w:space="0" w:color="auto"/>
          </w:divBdr>
        </w:div>
        <w:div w:id="769620081">
          <w:marLeft w:val="547"/>
          <w:marRight w:val="0"/>
          <w:marTop w:val="72"/>
          <w:marBottom w:val="0"/>
          <w:divBdr>
            <w:top w:val="none" w:sz="0" w:space="0" w:color="auto"/>
            <w:left w:val="none" w:sz="0" w:space="0" w:color="auto"/>
            <w:bottom w:val="none" w:sz="0" w:space="0" w:color="auto"/>
            <w:right w:val="none" w:sz="0" w:space="0" w:color="auto"/>
          </w:divBdr>
        </w:div>
        <w:div w:id="2131895606">
          <w:marLeft w:val="547"/>
          <w:marRight w:val="0"/>
          <w:marTop w:val="72"/>
          <w:marBottom w:val="0"/>
          <w:divBdr>
            <w:top w:val="none" w:sz="0" w:space="0" w:color="auto"/>
            <w:left w:val="none" w:sz="0" w:space="0" w:color="auto"/>
            <w:bottom w:val="none" w:sz="0" w:space="0" w:color="auto"/>
            <w:right w:val="none" w:sz="0" w:space="0" w:color="auto"/>
          </w:divBdr>
        </w:div>
      </w:divsChild>
    </w:div>
    <w:div w:id="906843630">
      <w:bodyDiv w:val="1"/>
      <w:marLeft w:val="0"/>
      <w:marRight w:val="0"/>
      <w:marTop w:val="0"/>
      <w:marBottom w:val="0"/>
      <w:divBdr>
        <w:top w:val="none" w:sz="0" w:space="0" w:color="auto"/>
        <w:left w:val="none" w:sz="0" w:space="0" w:color="auto"/>
        <w:bottom w:val="none" w:sz="0" w:space="0" w:color="auto"/>
        <w:right w:val="none" w:sz="0" w:space="0" w:color="auto"/>
      </w:divBdr>
      <w:divsChild>
        <w:div w:id="2012373721">
          <w:marLeft w:val="547"/>
          <w:marRight w:val="0"/>
          <w:marTop w:val="72"/>
          <w:marBottom w:val="0"/>
          <w:divBdr>
            <w:top w:val="none" w:sz="0" w:space="0" w:color="auto"/>
            <w:left w:val="none" w:sz="0" w:space="0" w:color="auto"/>
            <w:bottom w:val="none" w:sz="0" w:space="0" w:color="auto"/>
            <w:right w:val="none" w:sz="0" w:space="0" w:color="auto"/>
          </w:divBdr>
        </w:div>
        <w:div w:id="814103733">
          <w:marLeft w:val="1166"/>
          <w:marRight w:val="0"/>
          <w:marTop w:val="72"/>
          <w:marBottom w:val="0"/>
          <w:divBdr>
            <w:top w:val="none" w:sz="0" w:space="0" w:color="auto"/>
            <w:left w:val="none" w:sz="0" w:space="0" w:color="auto"/>
            <w:bottom w:val="none" w:sz="0" w:space="0" w:color="auto"/>
            <w:right w:val="none" w:sz="0" w:space="0" w:color="auto"/>
          </w:divBdr>
        </w:div>
        <w:div w:id="1014958665">
          <w:marLeft w:val="1166"/>
          <w:marRight w:val="0"/>
          <w:marTop w:val="72"/>
          <w:marBottom w:val="0"/>
          <w:divBdr>
            <w:top w:val="none" w:sz="0" w:space="0" w:color="auto"/>
            <w:left w:val="none" w:sz="0" w:space="0" w:color="auto"/>
            <w:bottom w:val="none" w:sz="0" w:space="0" w:color="auto"/>
            <w:right w:val="none" w:sz="0" w:space="0" w:color="auto"/>
          </w:divBdr>
        </w:div>
        <w:div w:id="1122918901">
          <w:marLeft w:val="1166"/>
          <w:marRight w:val="0"/>
          <w:marTop w:val="72"/>
          <w:marBottom w:val="0"/>
          <w:divBdr>
            <w:top w:val="none" w:sz="0" w:space="0" w:color="auto"/>
            <w:left w:val="none" w:sz="0" w:space="0" w:color="auto"/>
            <w:bottom w:val="none" w:sz="0" w:space="0" w:color="auto"/>
            <w:right w:val="none" w:sz="0" w:space="0" w:color="auto"/>
          </w:divBdr>
        </w:div>
        <w:div w:id="453254755">
          <w:marLeft w:val="1166"/>
          <w:marRight w:val="0"/>
          <w:marTop w:val="72"/>
          <w:marBottom w:val="0"/>
          <w:divBdr>
            <w:top w:val="none" w:sz="0" w:space="0" w:color="auto"/>
            <w:left w:val="none" w:sz="0" w:space="0" w:color="auto"/>
            <w:bottom w:val="none" w:sz="0" w:space="0" w:color="auto"/>
            <w:right w:val="none" w:sz="0" w:space="0" w:color="auto"/>
          </w:divBdr>
        </w:div>
        <w:div w:id="212159820">
          <w:marLeft w:val="547"/>
          <w:marRight w:val="0"/>
          <w:marTop w:val="72"/>
          <w:marBottom w:val="0"/>
          <w:divBdr>
            <w:top w:val="none" w:sz="0" w:space="0" w:color="auto"/>
            <w:left w:val="none" w:sz="0" w:space="0" w:color="auto"/>
            <w:bottom w:val="none" w:sz="0" w:space="0" w:color="auto"/>
            <w:right w:val="none" w:sz="0" w:space="0" w:color="auto"/>
          </w:divBdr>
        </w:div>
        <w:div w:id="1326669383">
          <w:marLeft w:val="547"/>
          <w:marRight w:val="0"/>
          <w:marTop w:val="72"/>
          <w:marBottom w:val="0"/>
          <w:divBdr>
            <w:top w:val="none" w:sz="0" w:space="0" w:color="auto"/>
            <w:left w:val="none" w:sz="0" w:space="0" w:color="auto"/>
            <w:bottom w:val="none" w:sz="0" w:space="0" w:color="auto"/>
            <w:right w:val="none" w:sz="0" w:space="0" w:color="auto"/>
          </w:divBdr>
        </w:div>
        <w:div w:id="1531911351">
          <w:marLeft w:val="547"/>
          <w:marRight w:val="0"/>
          <w:marTop w:val="72"/>
          <w:marBottom w:val="0"/>
          <w:divBdr>
            <w:top w:val="none" w:sz="0" w:space="0" w:color="auto"/>
            <w:left w:val="none" w:sz="0" w:space="0" w:color="auto"/>
            <w:bottom w:val="none" w:sz="0" w:space="0" w:color="auto"/>
            <w:right w:val="none" w:sz="0" w:space="0" w:color="auto"/>
          </w:divBdr>
        </w:div>
      </w:divsChild>
    </w:div>
    <w:div w:id="1857386205">
      <w:bodyDiv w:val="1"/>
      <w:marLeft w:val="0"/>
      <w:marRight w:val="0"/>
      <w:marTop w:val="0"/>
      <w:marBottom w:val="0"/>
      <w:divBdr>
        <w:top w:val="none" w:sz="0" w:space="0" w:color="auto"/>
        <w:left w:val="none" w:sz="0" w:space="0" w:color="auto"/>
        <w:bottom w:val="none" w:sz="0" w:space="0" w:color="auto"/>
        <w:right w:val="none" w:sz="0" w:space="0" w:color="auto"/>
      </w:divBdr>
      <w:divsChild>
        <w:div w:id="777872767">
          <w:marLeft w:val="547"/>
          <w:marRight w:val="0"/>
          <w:marTop w:val="72"/>
          <w:marBottom w:val="0"/>
          <w:divBdr>
            <w:top w:val="none" w:sz="0" w:space="0" w:color="auto"/>
            <w:left w:val="none" w:sz="0" w:space="0" w:color="auto"/>
            <w:bottom w:val="none" w:sz="0" w:space="0" w:color="auto"/>
            <w:right w:val="none" w:sz="0" w:space="0" w:color="auto"/>
          </w:divBdr>
        </w:div>
        <w:div w:id="1331131227">
          <w:marLeft w:val="547"/>
          <w:marRight w:val="0"/>
          <w:marTop w:val="72"/>
          <w:marBottom w:val="0"/>
          <w:divBdr>
            <w:top w:val="none" w:sz="0" w:space="0" w:color="auto"/>
            <w:left w:val="none" w:sz="0" w:space="0" w:color="auto"/>
            <w:bottom w:val="none" w:sz="0" w:space="0" w:color="auto"/>
            <w:right w:val="none" w:sz="0" w:space="0" w:color="auto"/>
          </w:divBdr>
        </w:div>
        <w:div w:id="1245607026">
          <w:marLeft w:val="547"/>
          <w:marRight w:val="0"/>
          <w:marTop w:val="72"/>
          <w:marBottom w:val="0"/>
          <w:divBdr>
            <w:top w:val="none" w:sz="0" w:space="0" w:color="auto"/>
            <w:left w:val="none" w:sz="0" w:space="0" w:color="auto"/>
            <w:bottom w:val="none" w:sz="0" w:space="0" w:color="auto"/>
            <w:right w:val="none" w:sz="0" w:space="0" w:color="auto"/>
          </w:divBdr>
        </w:div>
        <w:div w:id="1374312283">
          <w:marLeft w:val="547"/>
          <w:marRight w:val="0"/>
          <w:marTop w:val="72"/>
          <w:marBottom w:val="0"/>
          <w:divBdr>
            <w:top w:val="none" w:sz="0" w:space="0" w:color="auto"/>
            <w:left w:val="none" w:sz="0" w:space="0" w:color="auto"/>
            <w:bottom w:val="none" w:sz="0" w:space="0" w:color="auto"/>
            <w:right w:val="none" w:sz="0" w:space="0" w:color="auto"/>
          </w:divBdr>
        </w:div>
        <w:div w:id="1198738637">
          <w:marLeft w:val="547"/>
          <w:marRight w:val="0"/>
          <w:marTop w:val="72"/>
          <w:marBottom w:val="0"/>
          <w:divBdr>
            <w:top w:val="none" w:sz="0" w:space="0" w:color="auto"/>
            <w:left w:val="none" w:sz="0" w:space="0" w:color="auto"/>
            <w:bottom w:val="none" w:sz="0" w:space="0" w:color="auto"/>
            <w:right w:val="none" w:sz="0" w:space="0" w:color="auto"/>
          </w:divBdr>
        </w:div>
        <w:div w:id="18705658">
          <w:marLeft w:val="547"/>
          <w:marRight w:val="0"/>
          <w:marTop w:val="72"/>
          <w:marBottom w:val="0"/>
          <w:divBdr>
            <w:top w:val="none" w:sz="0" w:space="0" w:color="auto"/>
            <w:left w:val="none" w:sz="0" w:space="0" w:color="auto"/>
            <w:bottom w:val="none" w:sz="0" w:space="0" w:color="auto"/>
            <w:right w:val="none" w:sz="0" w:space="0" w:color="auto"/>
          </w:divBdr>
        </w:div>
        <w:div w:id="136192915">
          <w:marLeft w:val="547"/>
          <w:marRight w:val="0"/>
          <w:marTop w:val="72"/>
          <w:marBottom w:val="0"/>
          <w:divBdr>
            <w:top w:val="none" w:sz="0" w:space="0" w:color="auto"/>
            <w:left w:val="none" w:sz="0" w:space="0" w:color="auto"/>
            <w:bottom w:val="none" w:sz="0" w:space="0" w:color="auto"/>
            <w:right w:val="none" w:sz="0" w:space="0" w:color="auto"/>
          </w:divBdr>
        </w:div>
        <w:div w:id="1934899217">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1567</ap:Words>
  <ap:Characters>8966</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2023-05-02T13:36:00.0000000Z</lastPrinted>
  <dcterms:created xsi:type="dcterms:W3CDTF">2023-05-16T13:20:00.0000000Z</dcterms:created>
  <dcterms:modified xsi:type="dcterms:W3CDTF">2023-05-16T13:20:00.0000000Z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o205and</vt:lpwstr>
  </property>
  <property fmtid="{D5CDD505-2E9C-101B-9397-08002B2CF9AE}" pid="3" name="Author">
    <vt:lpwstr>o205and</vt:lpwstr>
  </property>
  <property fmtid="{D5CDD505-2E9C-101B-9397-08002B2CF9AE}" pid="4" name="cs_objectid">
    <vt:lpwstr>37830115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Update ontwikkeling meldpunt sociale veiligheid</vt:lpwstr>
  </property>
  <property fmtid="{D5CDD505-2E9C-101B-9397-08002B2CF9AE}" pid="9" name="ocw_directie">
    <vt:lpwstr>PO/BSJ</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o205and</vt:lpwstr>
  </property>
</Properties>
</file>